
<file path=[Content_Types].xml><?xml version="1.0" encoding="utf-8"?>
<Types xmlns="http://schemas.openxmlformats.org/package/2006/content-types">
  <Default Extension="jpeg" ContentType="image/jpeg"/>
  <Default Extension="JPG" ContentType="image/.jp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BD4545F">
      <w:pPr>
        <w:spacing w:line="480" w:lineRule="auto"/>
        <w:jc w:val="center"/>
        <w:rPr>
          <w:rFonts w:hint="eastAsia" w:ascii="Times New Roman" w:hAnsi="Times New Roman" w:cs="Times New Roman"/>
          <w:color w:val="2F5597" w:themeColor="accent1" w:themeShade="BF"/>
          <w:sz w:val="32"/>
          <w:szCs w:val="32"/>
        </w:rPr>
      </w:pPr>
    </w:p>
    <w:p w14:paraId="5108F2D4">
      <w:pPr>
        <w:spacing w:line="480" w:lineRule="auto"/>
        <w:jc w:val="center"/>
        <w:rPr>
          <w:rFonts w:hint="eastAsia" w:ascii="Times New Roman" w:hAnsi="Times New Roman" w:cs="Times New Roman"/>
          <w:color w:val="2F5597" w:themeColor="accent1" w:themeShade="BF"/>
          <w:sz w:val="32"/>
          <w:szCs w:val="32"/>
        </w:rPr>
      </w:pPr>
    </w:p>
    <w:p w14:paraId="6893D844">
      <w:pPr>
        <w:spacing w:line="480" w:lineRule="auto"/>
        <w:ind w:left="0" w:leftChars="0" w:firstLine="0" w:firstLineChars="0"/>
        <w:jc w:val="center"/>
        <w:rPr>
          <w:rFonts w:hint="eastAsia" w:ascii="Times New Roman" w:hAnsi="Times New Roman" w:cs="Times New Roman"/>
          <w:color w:val="2F5597" w:themeColor="accent1" w:themeShade="BF"/>
          <w:sz w:val="32"/>
          <w:szCs w:val="32"/>
        </w:rPr>
      </w:pPr>
    </w:p>
    <w:p w14:paraId="687F55D3">
      <w:pPr>
        <w:spacing w:line="480" w:lineRule="auto"/>
        <w:ind w:left="0" w:leftChars="0" w:firstLine="0" w:firstLineChars="0"/>
        <w:jc w:val="center"/>
        <w:rPr>
          <w:rFonts w:hint="eastAsia" w:ascii="Times New Roman" w:hAnsi="Times New Roman" w:cs="Times New Roman"/>
          <w:color w:val="2F5597" w:themeColor="accent1" w:themeShade="BF"/>
          <w:sz w:val="32"/>
          <w:szCs w:val="32"/>
        </w:rPr>
      </w:pPr>
    </w:p>
    <w:p w14:paraId="2A42AA94">
      <w:pPr>
        <w:spacing w:line="480" w:lineRule="auto"/>
        <w:ind w:left="0" w:leftChars="0" w:firstLine="0" w:firstLineChars="0"/>
        <w:jc w:val="center"/>
        <w:rPr>
          <w:rFonts w:hint="eastAsia" w:ascii="Times New Roman" w:hAnsi="Times New Roman" w:eastAsia="宋体" w:cs="Times New Roman"/>
          <w:color w:val="2F5597" w:themeColor="accent1" w:themeShade="BF"/>
          <w:sz w:val="32"/>
          <w:szCs w:val="32"/>
          <w:lang w:val="en-US" w:eastAsia="zh-CN"/>
        </w:rPr>
      </w:pPr>
      <w:r>
        <w:rPr>
          <w:rFonts w:hint="eastAsia" w:ascii="Times New Roman" w:hAnsi="Times New Roman" w:cs="Times New Roman"/>
          <w:color w:val="2F5597" w:themeColor="accent1" w:themeShade="BF"/>
          <w:sz w:val="32"/>
          <w:szCs w:val="32"/>
        </w:rPr>
        <w:t>NOTSI 475MW SOLAR PHOTOVOLTAIC PROJECT</w:t>
      </w:r>
      <w:r>
        <w:rPr>
          <w:rFonts w:hint="eastAsia" w:ascii="Times New Roman" w:hAnsi="Times New Roman" w:eastAsia="宋体" w:cs="Times New Roman"/>
          <w:color w:val="2F5597" w:themeColor="accent1" w:themeShade="BF"/>
          <w:sz w:val="32"/>
          <w:szCs w:val="32"/>
          <w:lang w:val="en-US" w:eastAsia="zh-CN"/>
        </w:rPr>
        <w:t xml:space="preserve"> </w:t>
      </w:r>
    </w:p>
    <w:p w14:paraId="38BA5C19">
      <w:pPr>
        <w:spacing w:line="480" w:lineRule="auto"/>
        <w:ind w:left="0" w:leftChars="0" w:firstLine="0" w:firstLineChars="0"/>
        <w:jc w:val="center"/>
        <w:rPr>
          <w:rFonts w:eastAsia="Arial" w:cs="Arial"/>
          <w:b/>
          <w:sz w:val="28"/>
          <w:szCs w:val="28"/>
          <w:u w:val="single"/>
        </w:rPr>
      </w:pPr>
      <w:r>
        <w:rPr>
          <w:rFonts w:hint="eastAsia" w:ascii="Times New Roman" w:hAnsi="Times New Roman" w:cs="Times New Roman"/>
          <w:color w:val="2F5597" w:themeColor="accent1" w:themeShade="BF"/>
          <w:sz w:val="32"/>
          <w:szCs w:val="32"/>
        </w:rPr>
        <w:t>SOUTH AFRICA</w:t>
      </w:r>
    </w:p>
    <w:p w14:paraId="0458E367">
      <w:pPr>
        <w:keepNext w:val="0"/>
        <w:keepLines w:val="0"/>
        <w:pageBreakBefore w:val="0"/>
        <w:widowControl/>
        <w:kinsoku/>
        <w:wordWrap/>
        <w:overflowPunct/>
        <w:topLinePunct w:val="0"/>
        <w:autoSpaceDE/>
        <w:autoSpaceDN/>
        <w:bidi w:val="0"/>
        <w:adjustRightInd/>
        <w:snapToGrid/>
        <w:spacing w:before="200" w:after="200" w:line="480" w:lineRule="auto"/>
        <w:ind w:left="0"/>
        <w:jc w:val="center"/>
        <w:textAlignment w:val="auto"/>
        <w:rPr>
          <w:rFonts w:ascii="Times New Roman" w:hAnsi="Times New Roman" w:eastAsia="Calibri" w:cs="Times New Roman"/>
          <w:b/>
          <w:bCs/>
          <w:sz w:val="32"/>
          <w:szCs w:val="32"/>
        </w:rPr>
        <w:sectPr>
          <w:headerReference r:id="rId5" w:type="default"/>
          <w:footerReference r:id="rId6" w:type="default"/>
          <w:pgSz w:w="11906" w:h="16838"/>
          <w:pgMar w:top="1276" w:right="1440" w:bottom="1276" w:left="1440" w:header="709" w:footer="277" w:gutter="0"/>
          <w:cols w:space="708" w:num="1"/>
          <w:docGrid w:linePitch="360" w:charSpace="0"/>
        </w:sectPr>
      </w:pPr>
      <w:r>
        <w:rPr>
          <w:rFonts w:ascii="Times New Roman" w:hAnsi="Times New Roman" w:eastAsia="Calibri" w:cs="Times New Roman"/>
          <w:b/>
          <w:bCs/>
          <w:sz w:val="32"/>
          <w:szCs w:val="32"/>
        </w:rPr>
        <w:t>Annexure 4 Commercial Terms</w:t>
      </w:r>
    </w:p>
    <w:p w14:paraId="0F540D8E">
      <w:pPr>
        <w:pStyle w:val="2"/>
      </w:pPr>
      <w:r>
        <w:t>Annexure 4 Commercial Terms</w:t>
      </w:r>
    </w:p>
    <w:p w14:paraId="2698BAE2">
      <w:pPr>
        <w:pStyle w:val="3"/>
        <w:keepNext w:val="0"/>
        <w:keepLines w:val="0"/>
        <w:pageBreakBefore w:val="0"/>
        <w:widowControl/>
        <w:kinsoku/>
        <w:wordWrap/>
        <w:overflowPunct/>
        <w:topLinePunct w:val="0"/>
        <w:autoSpaceDE/>
        <w:autoSpaceDN/>
        <w:bidi w:val="0"/>
        <w:adjustRightInd/>
        <w:snapToGrid/>
        <w:spacing w:before="181" w:beforeLines="50" w:after="181" w:afterLines="50" w:line="360" w:lineRule="auto"/>
        <w:ind w:left="726" w:hanging="363"/>
        <w:textAlignment w:val="auto"/>
      </w:pPr>
      <w:r>
        <w:t>Scope of Work:</w:t>
      </w:r>
    </w:p>
    <w:p w14:paraId="79FDFF93">
      <w:pPr>
        <w:keepNext w:val="0"/>
        <w:keepLines w:val="0"/>
        <w:pageBreakBefore w:val="0"/>
        <w:widowControl/>
        <w:kinsoku/>
        <w:wordWrap/>
        <w:overflowPunct/>
        <w:topLinePunct w:val="0"/>
        <w:autoSpaceDE/>
        <w:autoSpaceDN/>
        <w:bidi w:val="0"/>
        <w:adjustRightInd/>
        <w:snapToGrid/>
        <w:spacing w:before="181" w:beforeLines="50" w:after="181" w:afterLines="50" w:line="360" w:lineRule="auto"/>
        <w:ind w:left="709"/>
        <w:textAlignment w:val="auto"/>
        <w:rPr>
          <w:rFonts w:hint="default" w:ascii="Times New Roman" w:hAnsi="Times New Roman" w:cs="Times New Roman"/>
          <w:sz w:val="22"/>
          <w:szCs w:val="22"/>
        </w:rPr>
      </w:pPr>
      <w:r>
        <w:rPr>
          <w:rFonts w:hint="default" w:ascii="Times New Roman" w:hAnsi="Times New Roman" w:cs="Times New Roman"/>
          <w:sz w:val="22"/>
          <w:szCs w:val="22"/>
        </w:rPr>
        <w:t>In general, the scope is supply and installation of fence including all ancillaries for the project facilities complete in all aspects.</w:t>
      </w:r>
    </w:p>
    <w:p w14:paraId="045AE377">
      <w:pPr>
        <w:keepNext w:val="0"/>
        <w:keepLines w:val="0"/>
        <w:pageBreakBefore w:val="0"/>
        <w:widowControl/>
        <w:kinsoku/>
        <w:wordWrap/>
        <w:overflowPunct/>
        <w:topLinePunct w:val="0"/>
        <w:autoSpaceDE/>
        <w:autoSpaceDN/>
        <w:bidi w:val="0"/>
        <w:adjustRightInd/>
        <w:snapToGrid/>
        <w:spacing w:before="181" w:beforeLines="50" w:after="181" w:afterLines="50" w:line="360" w:lineRule="auto"/>
        <w:ind w:left="709"/>
        <w:textAlignment w:val="auto"/>
        <w:rPr>
          <w:rFonts w:hint="default" w:ascii="Times New Roman" w:hAnsi="Times New Roman" w:cs="Times New Roman"/>
          <w:sz w:val="22"/>
          <w:szCs w:val="22"/>
          <w:highlight w:val="none"/>
        </w:rPr>
      </w:pPr>
      <w:r>
        <w:rPr>
          <w:rFonts w:hint="default" w:ascii="Times New Roman" w:hAnsi="Times New Roman" w:cs="Times New Roman"/>
          <w:sz w:val="22"/>
          <w:szCs w:val="22"/>
          <w:highlight w:val="none"/>
        </w:rPr>
        <w:t xml:space="preserve">Details of the scope of work is also mentioned in the Annexure </w:t>
      </w:r>
      <w:r>
        <w:rPr>
          <w:rFonts w:hint="eastAsia" w:ascii="Times New Roman" w:hAnsi="Times New Roman" w:eastAsia="宋体" w:cs="Times New Roman"/>
          <w:sz w:val="22"/>
          <w:szCs w:val="22"/>
          <w:highlight w:val="none"/>
          <w:lang w:val="en-US" w:eastAsia="zh-CN"/>
        </w:rPr>
        <w:t xml:space="preserve">1: </w:t>
      </w:r>
      <w:r>
        <w:rPr>
          <w:rFonts w:hint="default" w:ascii="Times New Roman" w:hAnsi="Times New Roman" w:cs="Times New Roman"/>
          <w:sz w:val="22"/>
          <w:szCs w:val="22"/>
          <w:highlight w:val="none"/>
        </w:rPr>
        <w:t>Employer's Requirements</w:t>
      </w:r>
      <w:r>
        <w:rPr>
          <w:rFonts w:hint="eastAsia" w:ascii="Times New Roman" w:hAnsi="Times New Roman" w:eastAsia="宋体" w:cs="Times New Roman"/>
          <w:sz w:val="22"/>
          <w:szCs w:val="22"/>
          <w:highlight w:val="none"/>
          <w:lang w:eastAsia="zh-CN"/>
        </w:rPr>
        <w:t>，</w:t>
      </w:r>
      <w:r>
        <w:rPr>
          <w:rFonts w:hint="default" w:ascii="Times New Roman" w:hAnsi="Times New Roman" w:cs="Times New Roman"/>
          <w:sz w:val="22"/>
          <w:szCs w:val="22"/>
          <w:highlight w:val="none"/>
        </w:rPr>
        <w:t xml:space="preserve"> Annexure 2</w:t>
      </w:r>
      <w:r>
        <w:rPr>
          <w:rFonts w:hint="eastAsia" w:ascii="Times New Roman" w:hAnsi="Times New Roman" w:eastAsia="宋体" w:cs="Times New Roman"/>
          <w:sz w:val="22"/>
          <w:szCs w:val="22"/>
          <w:highlight w:val="none"/>
          <w:lang w:val="en-US" w:eastAsia="zh-CN"/>
        </w:rPr>
        <w:t xml:space="preserve">: </w:t>
      </w:r>
      <w:r>
        <w:rPr>
          <w:rFonts w:hint="default" w:ascii="Times New Roman" w:hAnsi="Times New Roman" w:cs="Times New Roman"/>
          <w:sz w:val="22"/>
          <w:szCs w:val="22"/>
          <w:highlight w:val="none"/>
        </w:rPr>
        <w:t>Bill of Quantities</w:t>
      </w:r>
      <w:r>
        <w:rPr>
          <w:rFonts w:hint="eastAsia" w:ascii="Times New Roman" w:hAnsi="Times New Roman" w:eastAsia="宋体" w:cs="Times New Roman"/>
          <w:sz w:val="22"/>
          <w:szCs w:val="22"/>
          <w:highlight w:val="none"/>
          <w:lang w:val="en-US" w:eastAsia="zh-CN"/>
        </w:rPr>
        <w:t xml:space="preserve"> and Appendix 3: Technical Specifications </w:t>
      </w:r>
      <w:r>
        <w:rPr>
          <w:rFonts w:hint="default" w:ascii="Times New Roman" w:hAnsi="Times New Roman" w:cs="Times New Roman"/>
          <w:sz w:val="22"/>
          <w:szCs w:val="22"/>
          <w:highlight w:val="none"/>
        </w:rPr>
        <w:t>.</w:t>
      </w:r>
    </w:p>
    <w:p w14:paraId="6C30304D">
      <w:pPr>
        <w:pStyle w:val="3"/>
        <w:keepNext w:val="0"/>
        <w:keepLines w:val="0"/>
        <w:pageBreakBefore w:val="0"/>
        <w:widowControl/>
        <w:kinsoku/>
        <w:wordWrap/>
        <w:overflowPunct/>
        <w:topLinePunct w:val="0"/>
        <w:autoSpaceDE/>
        <w:autoSpaceDN/>
        <w:bidi w:val="0"/>
        <w:adjustRightInd/>
        <w:snapToGrid/>
        <w:spacing w:before="181" w:beforeLines="50" w:after="181" w:afterLines="50" w:line="360" w:lineRule="auto"/>
        <w:ind w:left="726" w:hanging="363"/>
        <w:textAlignment w:val="auto"/>
      </w:pPr>
      <w:r>
        <w:t>Contract Duration:</w:t>
      </w:r>
    </w:p>
    <w:p w14:paraId="0FB9EBF1">
      <w:pPr>
        <w:keepNext w:val="0"/>
        <w:keepLines w:val="0"/>
        <w:pageBreakBefore w:val="0"/>
        <w:widowControl/>
        <w:kinsoku/>
        <w:wordWrap/>
        <w:overflowPunct/>
        <w:topLinePunct w:val="0"/>
        <w:autoSpaceDE/>
        <w:autoSpaceDN/>
        <w:bidi w:val="0"/>
        <w:adjustRightInd/>
        <w:snapToGrid/>
        <w:spacing w:before="181" w:beforeLines="50" w:after="181" w:afterLines="50" w:line="360" w:lineRule="auto"/>
        <w:ind w:left="709"/>
        <w:textAlignment w:val="auto"/>
        <w:rPr>
          <w:rFonts w:hint="default" w:ascii="Times New Roman" w:hAnsi="Times New Roman" w:cs="Times New Roman"/>
          <w:sz w:val="22"/>
          <w:szCs w:val="22"/>
        </w:rPr>
      </w:pPr>
      <w:r>
        <w:rPr>
          <w:rFonts w:hint="default" w:ascii="Times New Roman" w:hAnsi="Times New Roman" w:cs="Times New Roman"/>
          <w:sz w:val="22"/>
          <w:szCs w:val="22"/>
        </w:rPr>
        <w:t xml:space="preserve">The contract shall commence on effective date, upon issuance of commencement letter after the contract signing. The total duration of completion of services (“Taking Over”) shall be </w:t>
      </w:r>
      <w:r>
        <w:rPr>
          <w:rFonts w:hint="eastAsia" w:ascii="Times New Roman" w:hAnsi="Times New Roman" w:eastAsia="宋体" w:cs="Times New Roman"/>
          <w:sz w:val="22"/>
          <w:szCs w:val="22"/>
          <w:lang w:val="en-US" w:eastAsia="zh-CN"/>
        </w:rPr>
        <w:t>4</w:t>
      </w:r>
      <w:r>
        <w:rPr>
          <w:rFonts w:hint="default" w:ascii="Times New Roman" w:hAnsi="Times New Roman" w:cs="Times New Roman"/>
          <w:sz w:val="22"/>
          <w:szCs w:val="22"/>
        </w:rPr>
        <w:t xml:space="preserve"> calendar months (as per RSA local practice from commencement date). Extensions may be considered based on mutual agreement.</w:t>
      </w:r>
    </w:p>
    <w:p w14:paraId="6A9D3AAA">
      <w:pPr>
        <w:pStyle w:val="3"/>
        <w:keepNext w:val="0"/>
        <w:keepLines w:val="0"/>
        <w:pageBreakBefore w:val="0"/>
        <w:widowControl/>
        <w:kinsoku/>
        <w:wordWrap/>
        <w:overflowPunct/>
        <w:topLinePunct w:val="0"/>
        <w:autoSpaceDE/>
        <w:autoSpaceDN/>
        <w:bidi w:val="0"/>
        <w:adjustRightInd/>
        <w:snapToGrid/>
        <w:spacing w:before="181" w:beforeLines="50" w:after="181" w:afterLines="50" w:line="360" w:lineRule="auto"/>
        <w:ind w:left="726" w:hanging="363"/>
        <w:textAlignment w:val="auto"/>
      </w:pPr>
      <w:r>
        <w:t>Payment Terms:</w:t>
      </w:r>
    </w:p>
    <w:p w14:paraId="236F4D3D">
      <w:pPr>
        <w:keepNext w:val="0"/>
        <w:keepLines w:val="0"/>
        <w:pageBreakBefore w:val="0"/>
        <w:widowControl/>
        <w:kinsoku/>
        <w:wordWrap/>
        <w:overflowPunct/>
        <w:topLinePunct w:val="0"/>
        <w:autoSpaceDE/>
        <w:autoSpaceDN/>
        <w:bidi w:val="0"/>
        <w:adjustRightInd/>
        <w:snapToGrid/>
        <w:spacing w:before="181" w:beforeLines="50" w:after="181" w:afterLines="50" w:line="360" w:lineRule="auto"/>
        <w:ind w:left="709"/>
        <w:textAlignment w:val="auto"/>
        <w:rPr>
          <w:rFonts w:hint="default" w:ascii="Times New Roman" w:hAnsi="Times New Roman" w:cs="Times New Roman"/>
          <w:sz w:val="22"/>
          <w:szCs w:val="22"/>
        </w:rPr>
      </w:pPr>
      <w:r>
        <w:rPr>
          <w:rFonts w:hint="default" w:ascii="Times New Roman" w:hAnsi="Times New Roman" w:cs="Times New Roman"/>
          <w:sz w:val="22"/>
          <w:szCs w:val="22"/>
        </w:rPr>
        <w:t>Payments will be made based on monthly progress</w:t>
      </w:r>
      <w:r>
        <w:rPr>
          <w:rFonts w:hint="eastAsia" w:ascii="Times New Roman" w:hAnsi="Times New Roman" w:cs="Times New Roman"/>
          <w:sz w:val="22"/>
          <w:szCs w:val="22"/>
          <w:lang w:val="en-US" w:eastAsia="zh-CN"/>
        </w:rPr>
        <w:t>. After each elapsed month, Subcontractor will raise an invoice for the completed works in that reporting period, and completed work sheets duly signed and verified by our Construction Manager shall be part of the Invoice.</w:t>
      </w:r>
    </w:p>
    <w:p w14:paraId="195ADEBC">
      <w:pPr>
        <w:keepNext w:val="0"/>
        <w:keepLines w:val="0"/>
        <w:pageBreakBefore w:val="0"/>
        <w:widowControl/>
        <w:kinsoku/>
        <w:wordWrap/>
        <w:overflowPunct/>
        <w:topLinePunct w:val="0"/>
        <w:autoSpaceDE/>
        <w:autoSpaceDN/>
        <w:bidi w:val="0"/>
        <w:adjustRightInd/>
        <w:snapToGrid/>
        <w:spacing w:before="181" w:beforeLines="50" w:after="181" w:afterLines="50" w:line="360" w:lineRule="auto"/>
        <w:ind w:left="709"/>
        <w:textAlignment w:val="auto"/>
        <w:rPr>
          <w:rFonts w:hint="default" w:ascii="Times New Roman" w:hAnsi="Times New Roman" w:cs="Times New Roman"/>
          <w:sz w:val="22"/>
          <w:szCs w:val="22"/>
        </w:rPr>
      </w:pPr>
      <w:r>
        <w:rPr>
          <w:rFonts w:hint="default" w:ascii="Times New Roman" w:hAnsi="Times New Roman" w:cs="Times New Roman"/>
          <w:sz w:val="22"/>
          <w:szCs w:val="22"/>
        </w:rPr>
        <w:t>Each Invoice will be paid within 45 days of receipt.</w:t>
      </w:r>
    </w:p>
    <w:p w14:paraId="4E1F9BF3">
      <w:pPr>
        <w:keepNext w:val="0"/>
        <w:keepLines w:val="0"/>
        <w:pageBreakBefore w:val="0"/>
        <w:widowControl/>
        <w:kinsoku/>
        <w:wordWrap/>
        <w:overflowPunct/>
        <w:topLinePunct w:val="0"/>
        <w:autoSpaceDE/>
        <w:autoSpaceDN/>
        <w:bidi w:val="0"/>
        <w:adjustRightInd/>
        <w:snapToGrid/>
        <w:spacing w:before="181" w:beforeLines="50" w:after="181" w:afterLines="50" w:line="360" w:lineRule="auto"/>
        <w:ind w:left="709"/>
        <w:textAlignment w:val="auto"/>
        <w:rPr>
          <w:rFonts w:hint="default" w:ascii="Times New Roman" w:hAnsi="Times New Roman" w:cs="Times New Roman"/>
          <w:sz w:val="22"/>
          <w:szCs w:val="22"/>
        </w:rPr>
      </w:pPr>
      <w:r>
        <w:rPr>
          <w:rFonts w:hint="default" w:ascii="Times New Roman" w:hAnsi="Times New Roman" w:cs="Times New Roman"/>
          <w:sz w:val="22"/>
          <w:szCs w:val="22"/>
        </w:rPr>
        <w:t>All payments shall be made in ZAR.</w:t>
      </w:r>
    </w:p>
    <w:p w14:paraId="207C32F9">
      <w:pPr>
        <w:pStyle w:val="3"/>
        <w:keepNext w:val="0"/>
        <w:keepLines w:val="0"/>
        <w:pageBreakBefore w:val="0"/>
        <w:widowControl/>
        <w:kinsoku/>
        <w:wordWrap/>
        <w:overflowPunct/>
        <w:topLinePunct w:val="0"/>
        <w:autoSpaceDE/>
        <w:autoSpaceDN/>
        <w:bidi w:val="0"/>
        <w:adjustRightInd/>
        <w:snapToGrid/>
        <w:spacing w:before="181" w:beforeLines="50" w:after="181" w:afterLines="50" w:line="360" w:lineRule="auto"/>
        <w:ind w:left="726" w:hanging="363"/>
        <w:textAlignment w:val="auto"/>
      </w:pPr>
      <w:r>
        <w:t>Variation Orders:</w:t>
      </w:r>
    </w:p>
    <w:p w14:paraId="57BC447C">
      <w:pPr>
        <w:keepNext w:val="0"/>
        <w:keepLines w:val="0"/>
        <w:pageBreakBefore w:val="0"/>
        <w:widowControl/>
        <w:kinsoku/>
        <w:wordWrap/>
        <w:overflowPunct/>
        <w:topLinePunct w:val="0"/>
        <w:autoSpaceDE/>
        <w:autoSpaceDN/>
        <w:bidi w:val="0"/>
        <w:adjustRightInd/>
        <w:snapToGrid/>
        <w:spacing w:before="181" w:beforeLines="50" w:after="181" w:afterLines="50" w:line="360" w:lineRule="auto"/>
        <w:ind w:left="709"/>
        <w:textAlignment w:val="auto"/>
        <w:rPr>
          <w:rFonts w:hint="default" w:ascii="Times New Roman" w:hAnsi="Times New Roman" w:cs="Times New Roman"/>
          <w:sz w:val="22"/>
          <w:szCs w:val="22"/>
        </w:rPr>
      </w:pPr>
      <w:r>
        <w:rPr>
          <w:rFonts w:hint="default" w:ascii="Times New Roman" w:hAnsi="Times New Roman" w:cs="Times New Roman"/>
          <w:sz w:val="22"/>
          <w:szCs w:val="22"/>
        </w:rPr>
        <w:t>Variation orders may be issued by the contractor, necessitating adjustments to cost and time. The subcontractor shall promptly respond for approval.</w:t>
      </w:r>
    </w:p>
    <w:p w14:paraId="5BA9D5BD">
      <w:pPr>
        <w:pStyle w:val="3"/>
        <w:keepNext w:val="0"/>
        <w:keepLines w:val="0"/>
        <w:pageBreakBefore w:val="0"/>
        <w:widowControl/>
        <w:kinsoku/>
        <w:wordWrap/>
        <w:overflowPunct/>
        <w:topLinePunct w:val="0"/>
        <w:autoSpaceDE/>
        <w:autoSpaceDN/>
        <w:bidi w:val="0"/>
        <w:adjustRightInd/>
        <w:snapToGrid/>
        <w:spacing w:before="181" w:beforeLines="50" w:after="181" w:afterLines="50" w:line="360" w:lineRule="auto"/>
        <w:ind w:left="726" w:hanging="363"/>
        <w:textAlignment w:val="auto"/>
      </w:pPr>
      <w:r>
        <w:t>Advance Payment and Advance Payment Bond:</w:t>
      </w:r>
    </w:p>
    <w:p w14:paraId="718323C7">
      <w:pPr>
        <w:keepNext w:val="0"/>
        <w:keepLines w:val="0"/>
        <w:pageBreakBefore w:val="0"/>
        <w:widowControl/>
        <w:kinsoku/>
        <w:wordWrap/>
        <w:overflowPunct/>
        <w:topLinePunct w:val="0"/>
        <w:autoSpaceDE/>
        <w:autoSpaceDN/>
        <w:bidi w:val="0"/>
        <w:adjustRightInd/>
        <w:snapToGrid/>
        <w:spacing w:before="181" w:beforeLines="50" w:after="181" w:afterLines="50" w:line="360" w:lineRule="auto"/>
        <w:ind w:left="709"/>
        <w:textAlignment w:val="auto"/>
        <w:rPr>
          <w:rFonts w:hint="eastAsia" w:ascii="Times New Roman" w:hAnsi="Times New Roman" w:cs="Times New Roman"/>
          <w:sz w:val="22"/>
          <w:szCs w:val="22"/>
          <w:lang w:val="en-US" w:eastAsia="zh-CN"/>
        </w:rPr>
      </w:pPr>
      <w:r>
        <w:rPr>
          <w:rFonts w:hint="default" w:ascii="Times New Roman" w:hAnsi="Times New Roman" w:cs="Times New Roman"/>
          <w:sz w:val="22"/>
          <w:szCs w:val="22"/>
        </w:rPr>
        <w:t>The Advance Payment paid by the Contractor to the Subcontractor shall be for a sum of up to a maximum of 10% (ten percent) of the Contract Price</w:t>
      </w:r>
      <w:r>
        <w:rPr>
          <w:rFonts w:hint="eastAsia" w:ascii="Times New Roman" w:hAnsi="Times New Roman" w:cs="Times New Roman"/>
          <w:sz w:val="22"/>
          <w:szCs w:val="22"/>
          <w:lang w:val="en-US" w:eastAsia="zh-CN"/>
        </w:rPr>
        <w:t>.</w:t>
      </w:r>
    </w:p>
    <w:p w14:paraId="25557094">
      <w:pPr>
        <w:keepNext w:val="0"/>
        <w:keepLines w:val="0"/>
        <w:pageBreakBefore w:val="0"/>
        <w:widowControl/>
        <w:kinsoku/>
        <w:wordWrap/>
        <w:overflowPunct/>
        <w:topLinePunct w:val="0"/>
        <w:autoSpaceDE/>
        <w:autoSpaceDN/>
        <w:bidi w:val="0"/>
        <w:adjustRightInd/>
        <w:snapToGrid/>
        <w:spacing w:before="181" w:beforeLines="50" w:after="181" w:afterLines="50" w:line="360" w:lineRule="auto"/>
        <w:ind w:left="709"/>
        <w:textAlignment w:val="auto"/>
        <w:rPr>
          <w:rFonts w:hint="eastAsia" w:ascii="Times New Roman" w:hAnsi="Times New Roman" w:cs="Times New Roman"/>
          <w:sz w:val="22"/>
          <w:szCs w:val="22"/>
          <w:lang w:val="en-US" w:eastAsia="zh-CN"/>
        </w:rPr>
      </w:pPr>
      <w:r>
        <w:rPr>
          <w:rFonts w:hint="default" w:ascii="Times New Roman" w:hAnsi="Times New Roman" w:cs="Times New Roman"/>
          <w:sz w:val="22"/>
          <w:szCs w:val="22"/>
        </w:rPr>
        <w:t>The Advance Payment</w:t>
      </w:r>
      <w:r>
        <w:rPr>
          <w:rFonts w:hint="eastAsia" w:ascii="Times New Roman" w:hAnsi="Times New Roman" w:cs="Times New Roman"/>
          <w:sz w:val="22"/>
          <w:szCs w:val="22"/>
          <w:lang w:val="en-US" w:eastAsia="zh-CN"/>
        </w:rPr>
        <w:t xml:space="preserve"> </w:t>
      </w:r>
      <w:r>
        <w:rPr>
          <w:rFonts w:hint="default" w:ascii="Times New Roman" w:hAnsi="Times New Roman" w:cs="Times New Roman"/>
          <w:sz w:val="22"/>
          <w:szCs w:val="22"/>
        </w:rPr>
        <w:t xml:space="preserve">shall be paid within 21 days </w:t>
      </w:r>
      <w:r>
        <w:rPr>
          <w:rFonts w:hint="eastAsia" w:ascii="Times New Roman" w:hAnsi="Times New Roman" w:cs="Times New Roman"/>
          <w:sz w:val="22"/>
          <w:szCs w:val="22"/>
          <w:lang w:val="en-US" w:eastAsia="zh-CN"/>
        </w:rPr>
        <w:t>after</w:t>
      </w:r>
      <w:r>
        <w:rPr>
          <w:rFonts w:hint="default" w:ascii="Times New Roman" w:hAnsi="Times New Roman" w:cs="Times New Roman"/>
          <w:sz w:val="22"/>
          <w:szCs w:val="22"/>
        </w:rPr>
        <w:t xml:space="preserve"> the Employer receives </w:t>
      </w:r>
      <w:r>
        <w:rPr>
          <w:rFonts w:hint="eastAsia" w:ascii="Times New Roman" w:hAnsi="Times New Roman" w:cs="Times New Roman"/>
          <w:sz w:val="22"/>
          <w:szCs w:val="22"/>
          <w:lang w:val="en-US" w:eastAsia="zh-CN"/>
        </w:rPr>
        <w:t xml:space="preserve">a VAT </w:t>
      </w:r>
      <w:r>
        <w:rPr>
          <w:rFonts w:hint="default" w:ascii="Times New Roman" w:hAnsi="Times New Roman" w:cs="Times New Roman"/>
          <w:sz w:val="22"/>
          <w:szCs w:val="22"/>
        </w:rPr>
        <w:t>invoice and an Advance Payment Bond</w:t>
      </w:r>
      <w:r>
        <w:rPr>
          <w:rFonts w:hint="eastAsia" w:ascii="Times New Roman" w:hAnsi="Times New Roman" w:cs="Times New Roman"/>
          <w:sz w:val="22"/>
          <w:szCs w:val="22"/>
          <w:lang w:val="en-US" w:eastAsia="zh-CN"/>
        </w:rPr>
        <w:t xml:space="preserve">, </w:t>
      </w:r>
      <w:r>
        <w:rPr>
          <w:rFonts w:hint="default" w:ascii="Times New Roman" w:hAnsi="Times New Roman" w:cs="Times New Roman"/>
          <w:sz w:val="22"/>
          <w:szCs w:val="22"/>
        </w:rPr>
        <w:t>whichever is later</w:t>
      </w:r>
      <w:r>
        <w:rPr>
          <w:rFonts w:hint="eastAsia" w:ascii="Times New Roman" w:hAnsi="Times New Roman" w:cs="Times New Roman"/>
          <w:sz w:val="22"/>
          <w:szCs w:val="22"/>
          <w:lang w:val="en-US" w:eastAsia="zh-CN"/>
        </w:rPr>
        <w:t>.</w:t>
      </w:r>
    </w:p>
    <w:p w14:paraId="6C9C3491">
      <w:pPr>
        <w:pStyle w:val="3"/>
        <w:keepNext w:val="0"/>
        <w:keepLines w:val="0"/>
        <w:pageBreakBefore w:val="0"/>
        <w:widowControl/>
        <w:kinsoku/>
        <w:wordWrap/>
        <w:overflowPunct/>
        <w:topLinePunct w:val="0"/>
        <w:autoSpaceDE/>
        <w:autoSpaceDN/>
        <w:bidi w:val="0"/>
        <w:adjustRightInd/>
        <w:snapToGrid/>
        <w:spacing w:before="181" w:beforeLines="50" w:after="181" w:afterLines="50" w:line="360" w:lineRule="auto"/>
        <w:ind w:left="726" w:hanging="363"/>
        <w:textAlignment w:val="auto"/>
      </w:pPr>
      <w:r>
        <w:t>Performance Bond:</w:t>
      </w:r>
    </w:p>
    <w:p w14:paraId="3F99919E">
      <w:pPr>
        <w:keepNext w:val="0"/>
        <w:keepLines w:val="0"/>
        <w:pageBreakBefore w:val="0"/>
        <w:widowControl/>
        <w:kinsoku/>
        <w:wordWrap/>
        <w:overflowPunct/>
        <w:topLinePunct w:val="0"/>
        <w:autoSpaceDE/>
        <w:autoSpaceDN/>
        <w:bidi w:val="0"/>
        <w:adjustRightInd/>
        <w:snapToGrid/>
        <w:spacing w:before="181" w:beforeLines="50" w:after="181" w:afterLines="50" w:line="360" w:lineRule="auto"/>
        <w:ind w:left="709"/>
        <w:textAlignment w:val="auto"/>
        <w:rPr>
          <w:rFonts w:hint="default" w:ascii="Times New Roman" w:hAnsi="Times New Roman" w:cs="Times New Roman"/>
          <w:sz w:val="22"/>
          <w:szCs w:val="22"/>
        </w:rPr>
      </w:pPr>
      <w:r>
        <w:rPr>
          <w:rFonts w:hint="default" w:ascii="Times New Roman" w:hAnsi="Times New Roman" w:cs="Times New Roman"/>
          <w:sz w:val="22"/>
          <w:szCs w:val="22"/>
        </w:rPr>
        <w:t>The subcontractor is required to meet specified performance benchmarks, including adherence to project timelines, quality standards, and safety protocols.</w:t>
      </w:r>
    </w:p>
    <w:p w14:paraId="0BA588E4">
      <w:pPr>
        <w:keepNext w:val="0"/>
        <w:keepLines w:val="0"/>
        <w:pageBreakBefore w:val="0"/>
        <w:widowControl/>
        <w:kinsoku/>
        <w:wordWrap/>
        <w:overflowPunct/>
        <w:topLinePunct w:val="0"/>
        <w:autoSpaceDE/>
        <w:autoSpaceDN/>
        <w:bidi w:val="0"/>
        <w:adjustRightInd/>
        <w:snapToGrid/>
        <w:spacing w:before="181" w:beforeLines="50" w:after="181" w:afterLines="50" w:line="360" w:lineRule="auto"/>
        <w:ind w:left="709"/>
        <w:textAlignment w:val="auto"/>
        <w:rPr>
          <w:rFonts w:hint="default" w:ascii="Times New Roman" w:hAnsi="Times New Roman" w:cs="Times New Roman"/>
          <w:sz w:val="22"/>
          <w:szCs w:val="22"/>
        </w:rPr>
      </w:pPr>
      <w:r>
        <w:rPr>
          <w:rFonts w:hint="default" w:ascii="Times New Roman" w:hAnsi="Times New Roman" w:cs="Times New Roman"/>
          <w:sz w:val="22"/>
          <w:szCs w:val="22"/>
        </w:rPr>
        <w:t>The amount of the performance bond: 20% of the contract price till the completion of Defect Liability Period. The format of the performance bond issued by the bank or insurance company shall comply with the “Form of Performance Bond” to be provided with the agreement.</w:t>
      </w:r>
    </w:p>
    <w:p w14:paraId="75828C34">
      <w:pPr>
        <w:pStyle w:val="3"/>
        <w:keepNext w:val="0"/>
        <w:keepLines w:val="0"/>
        <w:pageBreakBefore w:val="0"/>
        <w:widowControl/>
        <w:kinsoku/>
        <w:wordWrap/>
        <w:overflowPunct/>
        <w:topLinePunct w:val="0"/>
        <w:autoSpaceDE/>
        <w:autoSpaceDN/>
        <w:bidi w:val="0"/>
        <w:adjustRightInd/>
        <w:snapToGrid/>
        <w:spacing w:before="181" w:beforeLines="50" w:after="181" w:afterLines="50" w:line="360" w:lineRule="auto"/>
        <w:ind w:left="726" w:hanging="363"/>
        <w:textAlignment w:val="auto"/>
      </w:pPr>
      <w:r>
        <w:t>Delay Liquidated Damages:</w:t>
      </w:r>
    </w:p>
    <w:p w14:paraId="08F26D52">
      <w:pPr>
        <w:keepNext w:val="0"/>
        <w:keepLines w:val="0"/>
        <w:pageBreakBefore w:val="0"/>
        <w:widowControl/>
        <w:kinsoku/>
        <w:wordWrap/>
        <w:overflowPunct/>
        <w:topLinePunct w:val="0"/>
        <w:autoSpaceDE/>
        <w:autoSpaceDN/>
        <w:bidi w:val="0"/>
        <w:adjustRightInd/>
        <w:snapToGrid/>
        <w:spacing w:before="181" w:beforeLines="50" w:after="181" w:afterLines="50" w:line="360" w:lineRule="auto"/>
        <w:ind w:left="709"/>
        <w:textAlignment w:val="auto"/>
        <w:rPr>
          <w:rFonts w:hint="default" w:ascii="Times New Roman" w:hAnsi="Times New Roman" w:cs="Times New Roman"/>
          <w:sz w:val="22"/>
          <w:szCs w:val="22"/>
        </w:rPr>
      </w:pPr>
      <w:r>
        <w:rPr>
          <w:rFonts w:hint="default" w:ascii="Times New Roman" w:hAnsi="Times New Roman" w:cs="Times New Roman"/>
          <w:sz w:val="22"/>
          <w:szCs w:val="22"/>
        </w:rPr>
        <w:t>If the Subcontractor fails to achieve Taking Over by the Time for Completion, the Subcontractor shall be liable to pay delay damages for every day that elapses between the Time for Completion and actual Taking Over at a rate of 1% per day of the contract amount. The Delay Liquidated Damages shall be up to a cap of 20% (</w:t>
      </w:r>
      <w:r>
        <w:rPr>
          <w:rFonts w:hint="eastAsia" w:ascii="Times New Roman" w:hAnsi="Times New Roman" w:cs="Times New Roman"/>
          <w:sz w:val="22"/>
          <w:szCs w:val="22"/>
          <w:lang w:val="en-US" w:eastAsia="zh-CN"/>
        </w:rPr>
        <w:t>twenty</w:t>
      </w:r>
      <w:r>
        <w:rPr>
          <w:rFonts w:hint="default" w:ascii="Times New Roman" w:hAnsi="Times New Roman" w:cs="Times New Roman"/>
          <w:sz w:val="22"/>
          <w:szCs w:val="22"/>
        </w:rPr>
        <w:t xml:space="preserve"> percent) of the Contract Price (the “Delay Liquidated Damages Cap”).</w:t>
      </w:r>
    </w:p>
    <w:p w14:paraId="01742674">
      <w:pPr>
        <w:pStyle w:val="3"/>
        <w:keepNext w:val="0"/>
        <w:keepLines w:val="0"/>
        <w:pageBreakBefore w:val="0"/>
        <w:widowControl/>
        <w:kinsoku/>
        <w:wordWrap/>
        <w:overflowPunct/>
        <w:topLinePunct w:val="0"/>
        <w:autoSpaceDE/>
        <w:autoSpaceDN/>
        <w:bidi w:val="0"/>
        <w:adjustRightInd/>
        <w:snapToGrid/>
        <w:spacing w:before="181" w:beforeLines="50" w:after="181" w:afterLines="50" w:line="360" w:lineRule="auto"/>
        <w:ind w:left="726" w:hanging="363"/>
        <w:textAlignment w:val="auto"/>
      </w:pPr>
      <w:r>
        <w:t>Insurance Requirements:</w:t>
      </w:r>
    </w:p>
    <w:p w14:paraId="5FF3F1A0">
      <w:pPr>
        <w:keepNext w:val="0"/>
        <w:keepLines w:val="0"/>
        <w:pageBreakBefore w:val="0"/>
        <w:widowControl/>
        <w:kinsoku/>
        <w:wordWrap/>
        <w:overflowPunct/>
        <w:topLinePunct w:val="0"/>
        <w:autoSpaceDE/>
        <w:autoSpaceDN/>
        <w:bidi w:val="0"/>
        <w:adjustRightInd/>
        <w:snapToGrid/>
        <w:spacing w:before="181" w:beforeLines="50" w:after="181" w:afterLines="50" w:line="360" w:lineRule="auto"/>
        <w:ind w:left="709"/>
        <w:textAlignment w:val="auto"/>
        <w:rPr>
          <w:rFonts w:hint="default" w:ascii="Times New Roman" w:hAnsi="Times New Roman" w:cs="Times New Roman"/>
          <w:sz w:val="22"/>
          <w:szCs w:val="22"/>
        </w:rPr>
      </w:pPr>
      <w:r>
        <w:rPr>
          <w:rFonts w:hint="default" w:ascii="Times New Roman" w:hAnsi="Times New Roman" w:cs="Times New Roman"/>
          <w:sz w:val="22"/>
          <w:szCs w:val="22"/>
        </w:rPr>
        <w:t>The subcontractor shall maintain comprehensive insurance coverage, including liability insurance, worker's compensation, and any other relevant policies.</w:t>
      </w:r>
    </w:p>
    <w:p w14:paraId="2C897DE4">
      <w:pPr>
        <w:pStyle w:val="3"/>
        <w:keepNext w:val="0"/>
        <w:keepLines w:val="0"/>
        <w:pageBreakBefore w:val="0"/>
        <w:widowControl/>
        <w:kinsoku/>
        <w:wordWrap/>
        <w:overflowPunct/>
        <w:topLinePunct w:val="0"/>
        <w:autoSpaceDE/>
        <w:autoSpaceDN/>
        <w:bidi w:val="0"/>
        <w:adjustRightInd/>
        <w:snapToGrid/>
        <w:spacing w:before="181" w:beforeLines="50" w:after="181" w:afterLines="50" w:line="360" w:lineRule="auto"/>
        <w:ind w:left="726" w:hanging="363"/>
        <w:textAlignment w:val="auto"/>
      </w:pPr>
      <w:r>
        <w:t>Quality Control and Inspection:</w:t>
      </w:r>
    </w:p>
    <w:p w14:paraId="31AF4EF3">
      <w:pPr>
        <w:keepNext w:val="0"/>
        <w:keepLines w:val="0"/>
        <w:pageBreakBefore w:val="0"/>
        <w:widowControl/>
        <w:kinsoku/>
        <w:wordWrap/>
        <w:overflowPunct/>
        <w:topLinePunct w:val="0"/>
        <w:autoSpaceDE/>
        <w:autoSpaceDN/>
        <w:bidi w:val="0"/>
        <w:adjustRightInd/>
        <w:snapToGrid/>
        <w:spacing w:before="181" w:beforeLines="50" w:after="181" w:afterLines="50" w:line="360" w:lineRule="auto"/>
        <w:ind w:left="709"/>
        <w:textAlignment w:val="auto"/>
        <w:rPr>
          <w:rFonts w:hint="default" w:ascii="Times New Roman" w:hAnsi="Times New Roman" w:cs="Times New Roman"/>
          <w:sz w:val="22"/>
          <w:szCs w:val="22"/>
        </w:rPr>
      </w:pPr>
      <w:r>
        <w:rPr>
          <w:rFonts w:hint="default" w:ascii="Times New Roman" w:hAnsi="Times New Roman" w:cs="Times New Roman"/>
          <w:sz w:val="22"/>
          <w:szCs w:val="22"/>
        </w:rPr>
        <w:t>The subcontractor shall implement and adhere to quality control measures and inspection procedures throughout the project to ensure compliance with standards. To meet the requirements of the bidding technical documents and drawings, please refer to the technical specifications of the bidding documents for details.</w:t>
      </w:r>
    </w:p>
    <w:p w14:paraId="2D747FD1">
      <w:pPr>
        <w:pStyle w:val="3"/>
        <w:keepNext w:val="0"/>
        <w:keepLines w:val="0"/>
        <w:pageBreakBefore w:val="0"/>
        <w:widowControl/>
        <w:kinsoku/>
        <w:wordWrap/>
        <w:overflowPunct/>
        <w:topLinePunct w:val="0"/>
        <w:autoSpaceDE/>
        <w:autoSpaceDN/>
        <w:bidi w:val="0"/>
        <w:adjustRightInd/>
        <w:snapToGrid/>
        <w:spacing w:before="181" w:beforeLines="50" w:after="181" w:afterLines="50" w:line="360" w:lineRule="auto"/>
        <w:ind w:left="726" w:hanging="363"/>
        <w:textAlignment w:val="auto"/>
      </w:pPr>
      <w:r>
        <w:t>Health and Safety Compliance:</w:t>
      </w:r>
    </w:p>
    <w:p w14:paraId="69584FF6">
      <w:pPr>
        <w:keepNext w:val="0"/>
        <w:keepLines w:val="0"/>
        <w:pageBreakBefore w:val="0"/>
        <w:widowControl/>
        <w:kinsoku/>
        <w:wordWrap/>
        <w:overflowPunct/>
        <w:topLinePunct w:val="0"/>
        <w:autoSpaceDE/>
        <w:autoSpaceDN/>
        <w:bidi w:val="0"/>
        <w:adjustRightInd/>
        <w:snapToGrid/>
        <w:spacing w:before="181" w:beforeLines="50" w:after="181" w:afterLines="50" w:line="360" w:lineRule="auto"/>
        <w:ind w:left="709"/>
        <w:textAlignment w:val="auto"/>
        <w:rPr>
          <w:rFonts w:hint="default" w:ascii="Times New Roman" w:hAnsi="Times New Roman" w:cs="Times New Roman"/>
          <w:sz w:val="22"/>
          <w:szCs w:val="22"/>
        </w:rPr>
      </w:pPr>
      <w:r>
        <w:rPr>
          <w:rFonts w:hint="default" w:ascii="Times New Roman" w:hAnsi="Times New Roman" w:cs="Times New Roman"/>
          <w:sz w:val="22"/>
          <w:szCs w:val="22"/>
        </w:rPr>
        <w:t>The subcontractor commits to strict compliance with health and safety regulations,</w:t>
      </w:r>
      <w:r>
        <w:rPr>
          <w:rFonts w:hint="eastAsia" w:ascii="Times New Roman" w:hAnsi="Times New Roman" w:eastAsia="宋体" w:cs="Times New Roman"/>
          <w:sz w:val="22"/>
          <w:szCs w:val="22"/>
          <w:lang w:val="en-US" w:eastAsia="zh-CN"/>
        </w:rPr>
        <w:t xml:space="preserve"> act, specification</w:t>
      </w:r>
      <w:r>
        <w:rPr>
          <w:rFonts w:hint="default" w:ascii="Times New Roman" w:hAnsi="Times New Roman" w:cs="Times New Roman"/>
          <w:sz w:val="22"/>
          <w:szCs w:val="22"/>
        </w:rPr>
        <w:t xml:space="preserve">. To meet the requirements, please refer to the </w:t>
      </w:r>
      <w:r>
        <w:rPr>
          <w:rFonts w:hint="eastAsia" w:ascii="Times New Roman" w:hAnsi="Times New Roman" w:eastAsia="宋体" w:cs="Times New Roman"/>
          <w:sz w:val="22"/>
          <w:szCs w:val="22"/>
          <w:lang w:val="en-US" w:eastAsia="zh-CN"/>
        </w:rPr>
        <w:t>H&amp;S</w:t>
      </w:r>
      <w:r>
        <w:rPr>
          <w:rFonts w:hint="default" w:ascii="Times New Roman" w:hAnsi="Times New Roman" w:cs="Times New Roman"/>
          <w:sz w:val="22"/>
          <w:szCs w:val="22"/>
        </w:rPr>
        <w:t xml:space="preserve"> specification of the bidding documents for details.</w:t>
      </w:r>
    </w:p>
    <w:p w14:paraId="7C0084CD">
      <w:pPr>
        <w:pStyle w:val="3"/>
        <w:keepNext w:val="0"/>
        <w:keepLines w:val="0"/>
        <w:pageBreakBefore w:val="0"/>
        <w:widowControl/>
        <w:kinsoku/>
        <w:wordWrap/>
        <w:overflowPunct/>
        <w:topLinePunct w:val="0"/>
        <w:autoSpaceDE/>
        <w:autoSpaceDN/>
        <w:bidi w:val="0"/>
        <w:adjustRightInd/>
        <w:snapToGrid/>
        <w:spacing w:before="181" w:beforeLines="50" w:after="181" w:afterLines="50" w:line="360" w:lineRule="auto"/>
        <w:ind w:left="726" w:hanging="363"/>
        <w:textAlignment w:val="auto"/>
      </w:pPr>
      <w:r>
        <w:t>Defect Liability Period:</w:t>
      </w:r>
    </w:p>
    <w:p w14:paraId="3AF3B704">
      <w:pPr>
        <w:keepNext w:val="0"/>
        <w:keepLines w:val="0"/>
        <w:pageBreakBefore w:val="0"/>
        <w:widowControl/>
        <w:kinsoku/>
        <w:wordWrap/>
        <w:overflowPunct/>
        <w:topLinePunct w:val="0"/>
        <w:autoSpaceDE/>
        <w:autoSpaceDN/>
        <w:bidi w:val="0"/>
        <w:adjustRightInd/>
        <w:snapToGrid/>
        <w:spacing w:before="181" w:beforeLines="50" w:after="181" w:afterLines="50" w:line="360" w:lineRule="auto"/>
        <w:ind w:left="709"/>
        <w:textAlignment w:val="auto"/>
        <w:rPr>
          <w:rFonts w:hint="default" w:ascii="Times New Roman" w:hAnsi="Times New Roman" w:cs="Times New Roman"/>
          <w:sz w:val="22"/>
          <w:szCs w:val="22"/>
        </w:rPr>
      </w:pPr>
      <w:r>
        <w:rPr>
          <w:rFonts w:hint="default" w:ascii="Times New Roman" w:hAnsi="Times New Roman" w:cs="Times New Roman"/>
          <w:sz w:val="22"/>
          <w:szCs w:val="22"/>
        </w:rPr>
        <w:t>A Defect Liability Period of 24 months after the completion (Taking Over) and acceptance of the project is applicable for both civil and electrical works. The subcontractor is responsible for rectifying any defects within this period.</w:t>
      </w:r>
    </w:p>
    <w:p w14:paraId="32C0E8C0">
      <w:pPr>
        <w:pStyle w:val="3"/>
        <w:keepNext w:val="0"/>
        <w:keepLines w:val="0"/>
        <w:pageBreakBefore w:val="0"/>
        <w:widowControl/>
        <w:kinsoku/>
        <w:wordWrap/>
        <w:overflowPunct/>
        <w:topLinePunct w:val="0"/>
        <w:autoSpaceDE/>
        <w:autoSpaceDN/>
        <w:bidi w:val="0"/>
        <w:adjustRightInd/>
        <w:snapToGrid/>
        <w:spacing w:before="181" w:beforeLines="50" w:after="181" w:afterLines="50" w:line="360" w:lineRule="auto"/>
        <w:ind w:left="726" w:hanging="363"/>
        <w:textAlignment w:val="auto"/>
      </w:pPr>
      <w:r>
        <w:t>Termination:</w:t>
      </w:r>
    </w:p>
    <w:p w14:paraId="5CBD83F1">
      <w:pPr>
        <w:keepNext w:val="0"/>
        <w:keepLines w:val="0"/>
        <w:pageBreakBefore w:val="0"/>
        <w:widowControl/>
        <w:kinsoku/>
        <w:wordWrap/>
        <w:overflowPunct/>
        <w:topLinePunct w:val="0"/>
        <w:autoSpaceDE/>
        <w:autoSpaceDN/>
        <w:bidi w:val="0"/>
        <w:adjustRightInd/>
        <w:snapToGrid/>
        <w:spacing w:before="181" w:beforeLines="50" w:after="181" w:afterLines="50" w:line="360" w:lineRule="auto"/>
        <w:ind w:left="709"/>
        <w:textAlignment w:val="auto"/>
        <w:rPr>
          <w:rFonts w:hint="default" w:ascii="Times New Roman" w:hAnsi="Times New Roman" w:cs="Times New Roman"/>
          <w:sz w:val="22"/>
          <w:szCs w:val="22"/>
        </w:rPr>
      </w:pPr>
      <w:r>
        <w:rPr>
          <w:rFonts w:hint="default" w:ascii="Times New Roman" w:hAnsi="Times New Roman" w:cs="Times New Roman"/>
          <w:sz w:val="22"/>
          <w:szCs w:val="22"/>
        </w:rPr>
        <w:t xml:space="preserve">Either party may terminate the subcontract agreement upon providing written notice to the other party. The notice period for termination shall be </w:t>
      </w:r>
      <w:r>
        <w:rPr>
          <w:rFonts w:hint="eastAsia" w:ascii="Times New Roman" w:hAnsi="Times New Roman" w:eastAsia="宋体" w:cs="Times New Roman"/>
          <w:sz w:val="22"/>
          <w:szCs w:val="22"/>
          <w:lang w:val="en-US" w:eastAsia="zh-CN"/>
        </w:rPr>
        <w:t>14</w:t>
      </w:r>
      <w:r>
        <w:rPr>
          <w:rFonts w:hint="default" w:ascii="Times New Roman" w:hAnsi="Times New Roman" w:cs="Times New Roman"/>
          <w:sz w:val="22"/>
          <w:szCs w:val="22"/>
        </w:rPr>
        <w:t xml:space="preserve"> days, during which both parties shall work to achieve an orderly transition of responsibilities. Termination shall not relieve the subcontractor of completing any outstanding obligations as of the termination date.</w:t>
      </w:r>
    </w:p>
    <w:p w14:paraId="7FD768D9">
      <w:pPr>
        <w:pStyle w:val="3"/>
        <w:keepNext w:val="0"/>
        <w:keepLines w:val="0"/>
        <w:pageBreakBefore w:val="0"/>
        <w:widowControl/>
        <w:kinsoku/>
        <w:wordWrap/>
        <w:overflowPunct/>
        <w:topLinePunct w:val="0"/>
        <w:autoSpaceDE/>
        <w:autoSpaceDN/>
        <w:bidi w:val="0"/>
        <w:adjustRightInd/>
        <w:snapToGrid/>
        <w:spacing w:before="181" w:beforeLines="50" w:after="181" w:afterLines="50" w:line="360" w:lineRule="auto"/>
        <w:ind w:left="726" w:hanging="363"/>
        <w:textAlignment w:val="auto"/>
      </w:pPr>
      <w:r>
        <w:t>Confidentiality:</w:t>
      </w:r>
    </w:p>
    <w:p w14:paraId="05DE4C10">
      <w:pPr>
        <w:keepNext w:val="0"/>
        <w:keepLines w:val="0"/>
        <w:pageBreakBefore w:val="0"/>
        <w:widowControl/>
        <w:kinsoku/>
        <w:wordWrap/>
        <w:overflowPunct/>
        <w:topLinePunct w:val="0"/>
        <w:autoSpaceDE/>
        <w:autoSpaceDN/>
        <w:bidi w:val="0"/>
        <w:adjustRightInd/>
        <w:snapToGrid/>
        <w:spacing w:before="181" w:beforeLines="50" w:after="181" w:afterLines="50" w:line="360" w:lineRule="auto"/>
        <w:ind w:left="709"/>
        <w:textAlignment w:val="auto"/>
        <w:rPr>
          <w:rFonts w:hint="default" w:ascii="Times New Roman" w:hAnsi="Times New Roman" w:cs="Times New Roman"/>
          <w:sz w:val="22"/>
          <w:szCs w:val="22"/>
        </w:rPr>
      </w:pPr>
      <w:r>
        <w:rPr>
          <w:rFonts w:hint="default" w:ascii="Times New Roman" w:hAnsi="Times New Roman" w:cs="Times New Roman"/>
          <w:sz w:val="22"/>
          <w:szCs w:val="22"/>
        </w:rPr>
        <w:t>The subcontractor agrees to maintain the confidentiality of project-related information and proprietary data throughout and after the project completion.</w:t>
      </w:r>
    </w:p>
    <w:p w14:paraId="3C18C5C6">
      <w:pPr>
        <w:pStyle w:val="3"/>
        <w:keepNext w:val="0"/>
        <w:keepLines w:val="0"/>
        <w:pageBreakBefore w:val="0"/>
        <w:widowControl/>
        <w:kinsoku/>
        <w:wordWrap/>
        <w:overflowPunct/>
        <w:topLinePunct w:val="0"/>
        <w:autoSpaceDE/>
        <w:autoSpaceDN/>
        <w:bidi w:val="0"/>
        <w:adjustRightInd/>
        <w:snapToGrid/>
        <w:spacing w:before="181" w:beforeLines="50" w:after="181" w:afterLines="50" w:line="360" w:lineRule="auto"/>
        <w:ind w:left="726" w:hanging="363"/>
        <w:textAlignment w:val="auto"/>
      </w:pPr>
      <w:r>
        <w:t>Dispute Resolution:</w:t>
      </w:r>
    </w:p>
    <w:p w14:paraId="1D680D1B">
      <w:pPr>
        <w:keepNext w:val="0"/>
        <w:keepLines w:val="0"/>
        <w:pageBreakBefore w:val="0"/>
        <w:widowControl/>
        <w:kinsoku/>
        <w:wordWrap/>
        <w:overflowPunct/>
        <w:topLinePunct w:val="0"/>
        <w:autoSpaceDE/>
        <w:autoSpaceDN/>
        <w:bidi w:val="0"/>
        <w:adjustRightInd/>
        <w:snapToGrid/>
        <w:spacing w:before="181" w:beforeLines="50" w:after="181" w:afterLines="50" w:line="360" w:lineRule="auto"/>
        <w:ind w:left="709"/>
        <w:textAlignment w:val="auto"/>
        <w:rPr>
          <w:rFonts w:hint="default" w:ascii="Times New Roman" w:hAnsi="Times New Roman" w:cs="Times New Roman"/>
          <w:sz w:val="22"/>
          <w:szCs w:val="22"/>
        </w:rPr>
      </w:pPr>
      <w:r>
        <w:rPr>
          <w:rFonts w:hint="default" w:ascii="Times New Roman" w:hAnsi="Times New Roman" w:cs="Times New Roman"/>
          <w:sz w:val="22"/>
          <w:szCs w:val="22"/>
        </w:rPr>
        <w:t>Disputes shall be resolved through Arbitration, following the dispute resolution procedures shall be detailed in contract agreement.</w:t>
      </w:r>
    </w:p>
    <w:p w14:paraId="3BCB85EC">
      <w:pPr>
        <w:pStyle w:val="3"/>
        <w:keepNext w:val="0"/>
        <w:keepLines w:val="0"/>
        <w:pageBreakBefore w:val="0"/>
        <w:widowControl/>
        <w:kinsoku/>
        <w:wordWrap/>
        <w:overflowPunct/>
        <w:topLinePunct w:val="0"/>
        <w:autoSpaceDE/>
        <w:autoSpaceDN/>
        <w:bidi w:val="0"/>
        <w:adjustRightInd/>
        <w:snapToGrid/>
        <w:spacing w:before="181" w:beforeLines="50" w:after="181" w:afterLines="50" w:line="360" w:lineRule="auto"/>
        <w:ind w:left="726" w:hanging="363"/>
        <w:textAlignment w:val="auto"/>
      </w:pPr>
      <w:r>
        <w:t>Indemnification:</w:t>
      </w:r>
    </w:p>
    <w:p w14:paraId="09DD82A8">
      <w:pPr>
        <w:keepNext w:val="0"/>
        <w:keepLines w:val="0"/>
        <w:pageBreakBefore w:val="0"/>
        <w:widowControl/>
        <w:kinsoku/>
        <w:wordWrap/>
        <w:overflowPunct/>
        <w:topLinePunct w:val="0"/>
        <w:autoSpaceDE/>
        <w:autoSpaceDN/>
        <w:bidi w:val="0"/>
        <w:adjustRightInd/>
        <w:snapToGrid/>
        <w:spacing w:before="181" w:beforeLines="50" w:after="181" w:afterLines="50" w:line="360" w:lineRule="auto"/>
        <w:ind w:left="709"/>
        <w:textAlignment w:val="auto"/>
        <w:rPr>
          <w:rFonts w:hint="default" w:ascii="Times New Roman" w:hAnsi="Times New Roman" w:cs="Times New Roman"/>
          <w:sz w:val="22"/>
          <w:szCs w:val="22"/>
        </w:rPr>
      </w:pPr>
      <w:r>
        <w:rPr>
          <w:rFonts w:hint="default" w:ascii="Times New Roman" w:hAnsi="Times New Roman" w:cs="Times New Roman"/>
          <w:sz w:val="22"/>
          <w:szCs w:val="22"/>
        </w:rPr>
        <w:t xml:space="preserve">The subcontractor shall indemnify </w:t>
      </w:r>
      <w:r>
        <w:rPr>
          <w:rFonts w:hint="eastAsia" w:ascii="Times New Roman" w:hAnsi="Times New Roman" w:cs="Times New Roman"/>
          <w:sz w:val="22"/>
          <w:szCs w:val="22"/>
          <w:lang w:val="en-US" w:eastAsia="zh-CN"/>
        </w:rPr>
        <w:t xml:space="preserve">and hold </w:t>
      </w:r>
      <w:r>
        <w:rPr>
          <w:rFonts w:hint="default" w:ascii="Times New Roman" w:hAnsi="Times New Roman" w:cs="Times New Roman"/>
          <w:sz w:val="22"/>
          <w:szCs w:val="22"/>
        </w:rPr>
        <w:t xml:space="preserve">the contractor </w:t>
      </w:r>
      <w:r>
        <w:rPr>
          <w:rFonts w:hint="eastAsia" w:ascii="Times New Roman" w:hAnsi="Times New Roman" w:cs="Times New Roman"/>
          <w:sz w:val="22"/>
          <w:szCs w:val="22"/>
          <w:lang w:val="en-US" w:eastAsia="zh-CN"/>
        </w:rPr>
        <w:t xml:space="preserve">harmless </w:t>
      </w:r>
      <w:r>
        <w:rPr>
          <w:rFonts w:hint="default" w:ascii="Times New Roman" w:hAnsi="Times New Roman" w:cs="Times New Roman"/>
          <w:sz w:val="22"/>
          <w:szCs w:val="22"/>
        </w:rPr>
        <w:t xml:space="preserve">against </w:t>
      </w:r>
      <w:r>
        <w:rPr>
          <w:rFonts w:hint="eastAsia" w:ascii="Times New Roman" w:hAnsi="Times New Roman" w:cs="Times New Roman"/>
          <w:sz w:val="22"/>
          <w:szCs w:val="22"/>
          <w:lang w:val="en-US" w:eastAsia="zh-CN"/>
        </w:rPr>
        <w:t xml:space="preserve">and from </w:t>
      </w:r>
      <w:r>
        <w:rPr>
          <w:rFonts w:hint="default" w:ascii="Times New Roman" w:hAnsi="Times New Roman" w:cs="Times New Roman"/>
          <w:sz w:val="22"/>
          <w:szCs w:val="22"/>
        </w:rPr>
        <w:t>any claims, damages, or losses arising from the subcontractor's work.</w:t>
      </w:r>
    </w:p>
    <w:p w14:paraId="11EA2B4B">
      <w:pPr>
        <w:pStyle w:val="3"/>
        <w:keepNext w:val="0"/>
        <w:keepLines w:val="0"/>
        <w:pageBreakBefore w:val="0"/>
        <w:widowControl/>
        <w:kinsoku/>
        <w:wordWrap/>
        <w:overflowPunct/>
        <w:topLinePunct w:val="0"/>
        <w:autoSpaceDE/>
        <w:autoSpaceDN/>
        <w:bidi w:val="0"/>
        <w:adjustRightInd/>
        <w:snapToGrid/>
        <w:spacing w:before="181" w:beforeLines="50" w:after="181" w:afterLines="50" w:line="360" w:lineRule="auto"/>
        <w:ind w:left="726" w:hanging="363"/>
        <w:textAlignment w:val="auto"/>
      </w:pPr>
      <w:r>
        <w:t>Subcontracting:</w:t>
      </w:r>
    </w:p>
    <w:p w14:paraId="5F8BA1EE">
      <w:pPr>
        <w:keepNext w:val="0"/>
        <w:keepLines w:val="0"/>
        <w:pageBreakBefore w:val="0"/>
        <w:widowControl/>
        <w:kinsoku/>
        <w:wordWrap/>
        <w:overflowPunct/>
        <w:topLinePunct w:val="0"/>
        <w:autoSpaceDE/>
        <w:autoSpaceDN/>
        <w:bidi w:val="0"/>
        <w:adjustRightInd/>
        <w:snapToGrid/>
        <w:spacing w:before="181" w:beforeLines="50" w:after="181" w:afterLines="50" w:line="360" w:lineRule="auto"/>
        <w:ind w:left="709"/>
        <w:textAlignment w:val="auto"/>
        <w:rPr>
          <w:rFonts w:hint="default" w:ascii="Times New Roman" w:hAnsi="Times New Roman" w:cs="Times New Roman"/>
          <w:sz w:val="22"/>
          <w:szCs w:val="22"/>
        </w:rPr>
      </w:pPr>
      <w:r>
        <w:rPr>
          <w:rFonts w:hint="default" w:ascii="Times New Roman" w:hAnsi="Times New Roman" w:cs="Times New Roman"/>
          <w:sz w:val="22"/>
          <w:szCs w:val="22"/>
        </w:rPr>
        <w:t>The subcontractor may subcontract portions of the work with prior written approval from the contractor. The subcontractor remains responsible for all subcontracted work.</w:t>
      </w:r>
    </w:p>
    <w:p w14:paraId="0ACFFE75">
      <w:pPr>
        <w:pStyle w:val="3"/>
        <w:keepNext w:val="0"/>
        <w:keepLines w:val="0"/>
        <w:pageBreakBefore w:val="0"/>
        <w:widowControl/>
        <w:kinsoku/>
        <w:wordWrap/>
        <w:overflowPunct/>
        <w:topLinePunct w:val="0"/>
        <w:autoSpaceDE/>
        <w:autoSpaceDN/>
        <w:bidi w:val="0"/>
        <w:adjustRightInd/>
        <w:snapToGrid/>
        <w:spacing w:before="181" w:beforeLines="50" w:after="181" w:afterLines="50" w:line="360" w:lineRule="auto"/>
        <w:ind w:left="726" w:hanging="363"/>
        <w:textAlignment w:val="auto"/>
      </w:pPr>
      <w:r>
        <w:t>Governing Law:</w:t>
      </w:r>
    </w:p>
    <w:p w14:paraId="68617D8F">
      <w:pPr>
        <w:keepNext w:val="0"/>
        <w:keepLines w:val="0"/>
        <w:pageBreakBefore w:val="0"/>
        <w:widowControl/>
        <w:kinsoku/>
        <w:wordWrap/>
        <w:overflowPunct/>
        <w:topLinePunct w:val="0"/>
        <w:autoSpaceDE/>
        <w:autoSpaceDN/>
        <w:bidi w:val="0"/>
        <w:adjustRightInd/>
        <w:snapToGrid/>
        <w:spacing w:before="181" w:beforeLines="50" w:after="181" w:afterLines="50" w:line="360" w:lineRule="auto"/>
        <w:ind w:left="709"/>
        <w:textAlignment w:val="auto"/>
        <w:rPr>
          <w:rFonts w:hint="default" w:ascii="Times New Roman" w:hAnsi="Times New Roman" w:cs="Times New Roman"/>
          <w:sz w:val="22"/>
          <w:szCs w:val="22"/>
        </w:rPr>
      </w:pPr>
      <w:r>
        <w:rPr>
          <w:rFonts w:hint="default" w:ascii="Times New Roman" w:hAnsi="Times New Roman" w:cs="Times New Roman"/>
          <w:sz w:val="22"/>
          <w:szCs w:val="22"/>
        </w:rPr>
        <w:t>This contract shall be governed by and interpreted in accordance with the laws of the Republic of South Africa.</w:t>
      </w:r>
    </w:p>
    <w:p w14:paraId="7F1AB37B">
      <w:pPr>
        <w:pStyle w:val="3"/>
        <w:keepNext w:val="0"/>
        <w:keepLines w:val="0"/>
        <w:pageBreakBefore w:val="0"/>
        <w:widowControl/>
        <w:kinsoku/>
        <w:wordWrap/>
        <w:overflowPunct/>
        <w:topLinePunct w:val="0"/>
        <w:autoSpaceDE/>
        <w:autoSpaceDN/>
        <w:bidi w:val="0"/>
        <w:adjustRightInd/>
        <w:snapToGrid/>
        <w:spacing w:before="181" w:beforeLines="50" w:after="181" w:afterLines="50" w:line="360" w:lineRule="auto"/>
        <w:ind w:left="726" w:hanging="363"/>
        <w:textAlignment w:val="auto"/>
      </w:pPr>
      <w:r>
        <w:t>Force Majeure:</w:t>
      </w:r>
    </w:p>
    <w:p w14:paraId="3E648266">
      <w:pPr>
        <w:keepNext w:val="0"/>
        <w:keepLines w:val="0"/>
        <w:pageBreakBefore w:val="0"/>
        <w:widowControl/>
        <w:kinsoku/>
        <w:wordWrap/>
        <w:overflowPunct/>
        <w:topLinePunct w:val="0"/>
        <w:autoSpaceDE/>
        <w:autoSpaceDN/>
        <w:bidi w:val="0"/>
        <w:adjustRightInd/>
        <w:snapToGrid/>
        <w:spacing w:before="181" w:beforeLines="50" w:after="181" w:afterLines="50" w:line="360" w:lineRule="auto"/>
        <w:ind w:left="709"/>
        <w:textAlignment w:val="auto"/>
        <w:rPr>
          <w:rFonts w:hint="default" w:ascii="Times New Roman" w:hAnsi="Times New Roman" w:cs="Times New Roman"/>
          <w:sz w:val="22"/>
          <w:szCs w:val="22"/>
        </w:rPr>
      </w:pPr>
      <w:r>
        <w:rPr>
          <w:rFonts w:hint="default" w:ascii="Times New Roman" w:hAnsi="Times New Roman" w:cs="Times New Roman"/>
          <w:sz w:val="22"/>
          <w:szCs w:val="22"/>
        </w:rPr>
        <w:t>Both parties are excused from performance in the event of force majeure. The responsibilities during force majeure events shall be detailed in the contract agreement.</w:t>
      </w:r>
    </w:p>
    <w:p w14:paraId="30EB61B1">
      <w:pPr>
        <w:pStyle w:val="3"/>
        <w:keepNext w:val="0"/>
        <w:keepLines w:val="0"/>
        <w:pageBreakBefore w:val="0"/>
        <w:widowControl/>
        <w:kinsoku/>
        <w:wordWrap/>
        <w:overflowPunct/>
        <w:topLinePunct w:val="0"/>
        <w:autoSpaceDE/>
        <w:autoSpaceDN/>
        <w:bidi w:val="0"/>
        <w:adjustRightInd/>
        <w:snapToGrid/>
        <w:spacing w:before="181" w:beforeLines="50" w:after="181" w:afterLines="50" w:line="360" w:lineRule="auto"/>
        <w:ind w:left="726" w:hanging="363"/>
        <w:textAlignment w:val="auto"/>
      </w:pPr>
      <w:r>
        <w:t>Notices:</w:t>
      </w:r>
    </w:p>
    <w:p w14:paraId="510F8696">
      <w:pPr>
        <w:keepNext w:val="0"/>
        <w:keepLines w:val="0"/>
        <w:pageBreakBefore w:val="0"/>
        <w:widowControl/>
        <w:kinsoku/>
        <w:wordWrap/>
        <w:overflowPunct/>
        <w:topLinePunct w:val="0"/>
        <w:autoSpaceDE/>
        <w:autoSpaceDN/>
        <w:bidi w:val="0"/>
        <w:adjustRightInd/>
        <w:snapToGrid/>
        <w:spacing w:before="181" w:beforeLines="50" w:after="181" w:afterLines="50" w:line="360" w:lineRule="auto"/>
        <w:ind w:left="709"/>
        <w:textAlignment w:val="auto"/>
        <w:rPr>
          <w:rFonts w:hint="default" w:ascii="Times New Roman" w:hAnsi="Times New Roman" w:cs="Times New Roman"/>
          <w:sz w:val="22"/>
          <w:szCs w:val="22"/>
        </w:rPr>
      </w:pPr>
      <w:r>
        <w:rPr>
          <w:rFonts w:hint="default" w:ascii="Times New Roman" w:hAnsi="Times New Roman" w:cs="Times New Roman"/>
          <w:sz w:val="22"/>
          <w:szCs w:val="22"/>
        </w:rPr>
        <w:t xml:space="preserve">Official notices, </w:t>
      </w:r>
      <w:r>
        <w:rPr>
          <w:rFonts w:hint="default" w:ascii="Times New Roman" w:hAnsi="Times New Roman" w:cs="Times New Roman"/>
          <w:sz w:val="22"/>
          <w:szCs w:val="22"/>
          <w:lang w:eastAsia="zh-CN"/>
        </w:rPr>
        <w:t>receipts</w:t>
      </w:r>
      <w:r>
        <w:rPr>
          <w:rFonts w:hint="default" w:ascii="Times New Roman" w:hAnsi="Times New Roman" w:cs="Times New Roman"/>
          <w:sz w:val="22"/>
          <w:szCs w:val="22"/>
        </w:rPr>
        <w:t>, approvals, certificates, decisions, etc. under this contract shall be in writing and delivered to the addresses specified for each party.</w:t>
      </w:r>
    </w:p>
    <w:p w14:paraId="5BAB06AD">
      <w:pPr>
        <w:pStyle w:val="3"/>
        <w:keepNext w:val="0"/>
        <w:keepLines w:val="0"/>
        <w:pageBreakBefore w:val="0"/>
        <w:widowControl/>
        <w:kinsoku/>
        <w:wordWrap/>
        <w:overflowPunct/>
        <w:topLinePunct w:val="0"/>
        <w:autoSpaceDE/>
        <w:autoSpaceDN/>
        <w:bidi w:val="0"/>
        <w:adjustRightInd/>
        <w:snapToGrid/>
        <w:spacing w:before="181" w:beforeLines="50" w:after="181" w:afterLines="50" w:line="360" w:lineRule="auto"/>
        <w:ind w:left="726" w:hanging="363"/>
        <w:textAlignment w:val="auto"/>
      </w:pPr>
      <w:r>
        <w:t>Currency:</w:t>
      </w:r>
    </w:p>
    <w:p w14:paraId="4B2C010D">
      <w:pPr>
        <w:keepNext w:val="0"/>
        <w:keepLines w:val="0"/>
        <w:pageBreakBefore w:val="0"/>
        <w:widowControl/>
        <w:kinsoku/>
        <w:wordWrap/>
        <w:overflowPunct/>
        <w:topLinePunct w:val="0"/>
        <w:autoSpaceDE/>
        <w:autoSpaceDN/>
        <w:bidi w:val="0"/>
        <w:adjustRightInd/>
        <w:snapToGrid/>
        <w:spacing w:before="181" w:beforeLines="50" w:after="181" w:afterLines="50" w:line="360" w:lineRule="auto"/>
        <w:ind w:left="709"/>
        <w:textAlignment w:val="auto"/>
        <w:rPr>
          <w:rFonts w:hint="default" w:ascii="Times New Roman" w:hAnsi="Times New Roman" w:cs="Times New Roman"/>
          <w:sz w:val="22"/>
          <w:szCs w:val="22"/>
        </w:rPr>
      </w:pPr>
      <w:r>
        <w:rPr>
          <w:rFonts w:hint="default" w:ascii="Times New Roman" w:hAnsi="Times New Roman" w:cs="Times New Roman"/>
          <w:sz w:val="22"/>
          <w:szCs w:val="22"/>
        </w:rPr>
        <w:t>All financial transactions under this contract shall be conducted in South African Rand (ZAR).</w:t>
      </w:r>
    </w:p>
    <w:p w14:paraId="72312045">
      <w:pPr>
        <w:pStyle w:val="3"/>
        <w:keepNext w:val="0"/>
        <w:keepLines w:val="0"/>
        <w:pageBreakBefore w:val="0"/>
        <w:widowControl/>
        <w:kinsoku/>
        <w:wordWrap/>
        <w:overflowPunct/>
        <w:topLinePunct w:val="0"/>
        <w:autoSpaceDE/>
        <w:autoSpaceDN/>
        <w:bidi w:val="0"/>
        <w:adjustRightInd/>
        <w:snapToGrid/>
        <w:spacing w:before="181" w:beforeLines="50" w:after="181" w:afterLines="50" w:line="360" w:lineRule="auto"/>
        <w:ind w:left="726" w:hanging="363"/>
        <w:textAlignment w:val="auto"/>
      </w:pPr>
      <w:r>
        <w:t>Right of Access:</w:t>
      </w:r>
    </w:p>
    <w:p w14:paraId="61AFDB05">
      <w:pPr>
        <w:keepNext w:val="0"/>
        <w:keepLines w:val="0"/>
        <w:pageBreakBefore w:val="0"/>
        <w:widowControl/>
        <w:kinsoku/>
        <w:wordWrap/>
        <w:overflowPunct/>
        <w:topLinePunct w:val="0"/>
        <w:autoSpaceDE/>
        <w:autoSpaceDN/>
        <w:bidi w:val="0"/>
        <w:adjustRightInd/>
        <w:snapToGrid/>
        <w:spacing w:before="181" w:beforeLines="50" w:after="181" w:afterLines="50" w:line="360" w:lineRule="auto"/>
        <w:ind w:left="709"/>
        <w:textAlignment w:val="auto"/>
        <w:rPr>
          <w:rFonts w:hint="default" w:ascii="Times New Roman" w:hAnsi="Times New Roman" w:cs="Times New Roman"/>
          <w:sz w:val="22"/>
          <w:szCs w:val="22"/>
          <w:lang w:eastAsia="zh-CN"/>
        </w:rPr>
      </w:pPr>
      <w:r>
        <w:rPr>
          <w:rFonts w:hint="default" w:ascii="Times New Roman" w:hAnsi="Times New Roman" w:cs="Times New Roman"/>
          <w:sz w:val="22"/>
          <w:szCs w:val="22"/>
          <w:lang w:eastAsia="zh-CN"/>
        </w:rPr>
        <w:t>The contractor grants the subcontractor the right of access to the project site and relevant facilities as required for project execution.</w:t>
      </w:r>
    </w:p>
    <w:p w14:paraId="4D24556F">
      <w:pPr>
        <w:pStyle w:val="3"/>
        <w:keepNext w:val="0"/>
        <w:keepLines w:val="0"/>
        <w:pageBreakBefore w:val="0"/>
        <w:widowControl/>
        <w:kinsoku/>
        <w:wordWrap/>
        <w:overflowPunct/>
        <w:topLinePunct w:val="0"/>
        <w:autoSpaceDE/>
        <w:autoSpaceDN/>
        <w:bidi w:val="0"/>
        <w:adjustRightInd/>
        <w:snapToGrid/>
        <w:spacing w:before="181" w:beforeLines="50" w:after="181" w:afterLines="50" w:line="360" w:lineRule="auto"/>
        <w:ind w:left="726" w:hanging="363"/>
        <w:textAlignment w:val="auto"/>
      </w:pPr>
      <w:r>
        <w:t>Site Conditions:</w:t>
      </w:r>
    </w:p>
    <w:p w14:paraId="61334AE8">
      <w:pPr>
        <w:keepNext w:val="0"/>
        <w:keepLines w:val="0"/>
        <w:pageBreakBefore w:val="0"/>
        <w:widowControl/>
        <w:kinsoku/>
        <w:wordWrap/>
        <w:overflowPunct/>
        <w:topLinePunct w:val="0"/>
        <w:autoSpaceDE/>
        <w:autoSpaceDN/>
        <w:bidi w:val="0"/>
        <w:adjustRightInd/>
        <w:snapToGrid/>
        <w:spacing w:before="181" w:beforeLines="50" w:after="181" w:afterLines="50" w:line="360" w:lineRule="auto"/>
        <w:ind w:left="709"/>
        <w:textAlignment w:val="auto"/>
        <w:rPr>
          <w:rFonts w:hint="default" w:ascii="Times New Roman" w:hAnsi="Times New Roman" w:cs="Times New Roman"/>
          <w:sz w:val="22"/>
          <w:szCs w:val="22"/>
          <w:lang w:eastAsia="zh-CN"/>
        </w:rPr>
      </w:pPr>
      <w:r>
        <w:rPr>
          <w:rFonts w:hint="default" w:ascii="Times New Roman" w:hAnsi="Times New Roman" w:cs="Times New Roman"/>
          <w:sz w:val="22"/>
          <w:szCs w:val="22"/>
          <w:lang w:eastAsia="zh-CN"/>
        </w:rPr>
        <w:t>The Subcontractor shall be deemed to have obtained all necessary information as to site conditions and geotechnical risk which may influence the Works and accepts total responsibility for all difficulties and costs of successfully completing the Works.</w:t>
      </w:r>
    </w:p>
    <w:p w14:paraId="5270DBC1">
      <w:pPr>
        <w:keepNext w:val="0"/>
        <w:keepLines w:val="0"/>
        <w:pageBreakBefore w:val="0"/>
        <w:widowControl/>
        <w:kinsoku/>
        <w:wordWrap/>
        <w:overflowPunct/>
        <w:topLinePunct w:val="0"/>
        <w:autoSpaceDE/>
        <w:autoSpaceDN/>
        <w:bidi w:val="0"/>
        <w:adjustRightInd/>
        <w:snapToGrid/>
        <w:spacing w:before="181" w:beforeLines="50" w:after="181" w:afterLines="50" w:line="360" w:lineRule="auto"/>
        <w:ind w:left="709"/>
        <w:textAlignment w:val="auto"/>
        <w:rPr>
          <w:rFonts w:hint="default" w:ascii="Times New Roman" w:hAnsi="Times New Roman" w:cs="Times New Roman"/>
          <w:sz w:val="22"/>
          <w:szCs w:val="22"/>
          <w:lang w:eastAsia="zh-CN"/>
        </w:rPr>
      </w:pPr>
      <w:r>
        <w:rPr>
          <w:rFonts w:hint="default" w:ascii="Times New Roman" w:hAnsi="Times New Roman" w:cs="Times New Roman"/>
          <w:sz w:val="22"/>
          <w:szCs w:val="22"/>
          <w:lang w:eastAsia="zh-CN"/>
        </w:rPr>
        <w:t>The Contract Price and the programme shall not be adjusted to take account of any of these conditions and/or risks.</w:t>
      </w:r>
    </w:p>
    <w:p w14:paraId="18F061B9">
      <w:pPr>
        <w:keepNext w:val="0"/>
        <w:keepLines w:val="0"/>
        <w:pageBreakBefore w:val="0"/>
        <w:widowControl/>
        <w:kinsoku/>
        <w:wordWrap/>
        <w:overflowPunct/>
        <w:topLinePunct w:val="0"/>
        <w:autoSpaceDE/>
        <w:autoSpaceDN/>
        <w:bidi w:val="0"/>
        <w:adjustRightInd/>
        <w:snapToGrid/>
        <w:spacing w:before="181" w:beforeLines="50" w:after="181" w:afterLines="50" w:line="360" w:lineRule="auto"/>
        <w:ind w:left="709"/>
        <w:textAlignment w:val="auto"/>
        <w:rPr>
          <w:rFonts w:hint="default" w:ascii="Times New Roman" w:hAnsi="Times New Roman" w:cs="Times New Roman"/>
          <w:sz w:val="22"/>
          <w:szCs w:val="22"/>
          <w:lang w:eastAsia="zh-CN"/>
        </w:rPr>
      </w:pPr>
      <w:r>
        <w:rPr>
          <w:rFonts w:hint="default" w:ascii="Times New Roman" w:hAnsi="Times New Roman" w:cs="Times New Roman"/>
          <w:sz w:val="22"/>
          <w:szCs w:val="22"/>
          <w:lang w:eastAsia="zh-CN"/>
        </w:rPr>
        <w:t>Any information provided by the Contractor to the Subcontractor in relation to the Site conditions shall be for information purposes only and the Subcontractor shall not be entitled to rely on such information. The Subcontractor acknowledges that it has satisfied itself as to the Site conditions.</w:t>
      </w:r>
    </w:p>
    <w:p w14:paraId="09D6C299">
      <w:pPr>
        <w:pStyle w:val="3"/>
        <w:keepNext w:val="0"/>
        <w:keepLines w:val="0"/>
        <w:pageBreakBefore w:val="0"/>
        <w:widowControl/>
        <w:kinsoku/>
        <w:wordWrap/>
        <w:overflowPunct/>
        <w:topLinePunct w:val="0"/>
        <w:autoSpaceDE/>
        <w:autoSpaceDN/>
        <w:bidi w:val="0"/>
        <w:adjustRightInd/>
        <w:snapToGrid/>
        <w:spacing w:before="181" w:beforeLines="50" w:after="181" w:afterLines="50" w:line="360" w:lineRule="auto"/>
        <w:ind w:left="726" w:hanging="363"/>
        <w:textAlignment w:val="auto"/>
      </w:pPr>
      <w:r>
        <w:t>Economic Development Obligations</w:t>
      </w:r>
      <w:r>
        <w:rPr>
          <w:rFonts w:hint="eastAsia" w:eastAsia="宋体"/>
          <w:lang w:eastAsia="zh-CN"/>
        </w:rPr>
        <w:t>：</w:t>
      </w:r>
    </w:p>
    <w:p w14:paraId="3BF6A8A8">
      <w:pPr>
        <w:keepNext w:val="0"/>
        <w:keepLines w:val="0"/>
        <w:pageBreakBefore w:val="0"/>
        <w:widowControl/>
        <w:kinsoku/>
        <w:wordWrap/>
        <w:overflowPunct/>
        <w:topLinePunct w:val="0"/>
        <w:autoSpaceDE/>
        <w:autoSpaceDN/>
        <w:bidi w:val="0"/>
        <w:adjustRightInd/>
        <w:snapToGrid/>
        <w:spacing w:before="181" w:beforeLines="50" w:after="181" w:afterLines="50" w:line="360" w:lineRule="auto"/>
        <w:ind w:left="709"/>
        <w:textAlignment w:val="auto"/>
        <w:rPr>
          <w:rFonts w:hint="default" w:ascii="Times New Roman" w:hAnsi="Times New Roman" w:cs="Times New Roman"/>
          <w:sz w:val="22"/>
          <w:szCs w:val="22"/>
          <w:lang w:eastAsia="zh-CN"/>
        </w:rPr>
      </w:pPr>
      <w:r>
        <w:rPr>
          <w:rFonts w:hint="default" w:ascii="Times New Roman" w:hAnsi="Times New Roman" w:cs="Times New Roman"/>
          <w:sz w:val="22"/>
          <w:szCs w:val="22"/>
          <w:lang w:eastAsia="zh-CN"/>
        </w:rPr>
        <w:t>The Subcontractor shall:</w:t>
      </w:r>
    </w:p>
    <w:p w14:paraId="0F9F3BC7">
      <w:pPr>
        <w:keepNext w:val="0"/>
        <w:keepLines w:val="0"/>
        <w:pageBreakBefore w:val="0"/>
        <w:widowControl/>
        <w:numPr>
          <w:ilvl w:val="0"/>
          <w:numId w:val="2"/>
        </w:numPr>
        <w:kinsoku/>
        <w:wordWrap/>
        <w:overflowPunct/>
        <w:topLinePunct w:val="0"/>
        <w:autoSpaceDE/>
        <w:autoSpaceDN/>
        <w:bidi w:val="0"/>
        <w:adjustRightInd/>
        <w:snapToGrid/>
        <w:spacing w:before="181" w:beforeLines="50" w:after="181" w:afterLines="50" w:line="360" w:lineRule="auto"/>
        <w:ind w:left="1260" w:leftChars="0" w:hanging="420" w:firstLineChars="0"/>
        <w:textAlignment w:val="auto"/>
        <w:rPr>
          <w:rFonts w:hint="default" w:ascii="Times New Roman" w:hAnsi="Times New Roman" w:cs="Times New Roman"/>
          <w:sz w:val="22"/>
          <w:szCs w:val="22"/>
          <w:lang w:eastAsia="zh-CN"/>
        </w:rPr>
      </w:pPr>
      <w:r>
        <w:rPr>
          <w:rFonts w:hint="default" w:ascii="Times New Roman" w:hAnsi="Times New Roman" w:cs="Times New Roman"/>
          <w:sz w:val="22"/>
          <w:szCs w:val="22"/>
          <w:lang w:eastAsia="zh-CN"/>
        </w:rPr>
        <w:t>guarantee to comply with the Contractor’s Economic Development Obligations, at least achieving the commitments outlined in Economic Development Obligations;</w:t>
      </w:r>
    </w:p>
    <w:p w14:paraId="6777EA2A">
      <w:pPr>
        <w:keepNext w:val="0"/>
        <w:keepLines w:val="0"/>
        <w:pageBreakBefore w:val="0"/>
        <w:widowControl/>
        <w:numPr>
          <w:ilvl w:val="0"/>
          <w:numId w:val="2"/>
        </w:numPr>
        <w:kinsoku/>
        <w:wordWrap/>
        <w:overflowPunct/>
        <w:topLinePunct w:val="0"/>
        <w:autoSpaceDE/>
        <w:autoSpaceDN/>
        <w:bidi w:val="0"/>
        <w:adjustRightInd/>
        <w:snapToGrid/>
        <w:spacing w:before="181" w:beforeLines="50" w:after="181" w:afterLines="50" w:line="360" w:lineRule="auto"/>
        <w:ind w:left="1260" w:leftChars="0" w:hanging="420" w:firstLineChars="0"/>
        <w:textAlignment w:val="auto"/>
        <w:rPr>
          <w:rFonts w:hint="default" w:ascii="Times New Roman" w:hAnsi="Times New Roman" w:cs="Times New Roman"/>
          <w:sz w:val="22"/>
          <w:szCs w:val="22"/>
          <w:highlight w:val="none"/>
          <w:lang w:eastAsia="zh-CN"/>
        </w:rPr>
      </w:pPr>
      <w:r>
        <w:rPr>
          <w:rFonts w:hint="default" w:ascii="Times New Roman" w:hAnsi="Times New Roman" w:cs="Times New Roman"/>
          <w:sz w:val="22"/>
          <w:szCs w:val="22"/>
          <w:lang w:eastAsia="zh-CN"/>
        </w:rPr>
        <w:t xml:space="preserve">perform its obligations under the Contract in such manner as to allow the Contractor to comply with its Economic Development Obligations as they relate to the </w:t>
      </w:r>
      <w:r>
        <w:rPr>
          <w:rFonts w:hint="eastAsia" w:ascii="Times New Roman" w:hAnsi="Times New Roman" w:cs="Times New Roman"/>
          <w:sz w:val="22"/>
          <w:szCs w:val="22"/>
          <w:lang w:val="en-US" w:eastAsia="zh-CN"/>
        </w:rPr>
        <w:t xml:space="preserve">EPC </w:t>
      </w:r>
      <w:r>
        <w:rPr>
          <w:rFonts w:hint="default" w:ascii="Times New Roman" w:hAnsi="Times New Roman" w:cs="Times New Roman"/>
          <w:sz w:val="22"/>
          <w:szCs w:val="22"/>
          <w:lang w:eastAsia="zh-CN"/>
        </w:rPr>
        <w:t xml:space="preserve">Contract </w:t>
      </w:r>
      <w:bookmarkStart w:id="0" w:name="_GoBack"/>
      <w:r>
        <w:rPr>
          <w:rFonts w:hint="default" w:ascii="Times New Roman" w:hAnsi="Times New Roman" w:cs="Times New Roman"/>
          <w:sz w:val="22"/>
          <w:szCs w:val="22"/>
          <w:highlight w:val="none"/>
          <w:lang w:eastAsia="zh-CN"/>
        </w:rPr>
        <w:t>or the Implementation Agreement;</w:t>
      </w:r>
    </w:p>
    <w:p w14:paraId="39F0E3B8">
      <w:pPr>
        <w:keepNext w:val="0"/>
        <w:keepLines w:val="0"/>
        <w:pageBreakBefore w:val="0"/>
        <w:widowControl/>
        <w:numPr>
          <w:ilvl w:val="0"/>
          <w:numId w:val="2"/>
        </w:numPr>
        <w:kinsoku/>
        <w:wordWrap/>
        <w:overflowPunct/>
        <w:topLinePunct w:val="0"/>
        <w:autoSpaceDE/>
        <w:autoSpaceDN/>
        <w:bidi w:val="0"/>
        <w:adjustRightInd/>
        <w:snapToGrid/>
        <w:spacing w:before="181" w:beforeLines="50" w:after="181" w:afterLines="50" w:line="360" w:lineRule="auto"/>
        <w:ind w:left="1260" w:leftChars="0" w:hanging="420" w:firstLineChars="0"/>
        <w:textAlignment w:val="auto"/>
        <w:rPr>
          <w:rFonts w:hint="default" w:ascii="Times New Roman" w:hAnsi="Times New Roman" w:cs="Times New Roman"/>
          <w:sz w:val="22"/>
          <w:szCs w:val="22"/>
          <w:highlight w:val="none"/>
          <w:lang w:eastAsia="zh-CN"/>
        </w:rPr>
      </w:pPr>
      <w:r>
        <w:rPr>
          <w:rFonts w:hint="default" w:ascii="Times New Roman" w:hAnsi="Times New Roman" w:cs="Times New Roman"/>
          <w:sz w:val="22"/>
          <w:szCs w:val="22"/>
          <w:highlight w:val="none"/>
          <w:lang w:eastAsia="zh-CN"/>
        </w:rPr>
        <w:t>provide full support to the Contractor in case any exemptions for Designated Local Content requirements are to be obtained from DTIC. This may include providing information, engaging stakeholders and/or potential suppliers and related activities, as needed.</w:t>
      </w:r>
    </w:p>
    <w:bookmarkEnd w:id="0"/>
    <w:p w14:paraId="327234A5">
      <w:pPr>
        <w:pStyle w:val="3"/>
        <w:keepNext w:val="0"/>
        <w:keepLines w:val="0"/>
        <w:pageBreakBefore w:val="0"/>
        <w:widowControl/>
        <w:kinsoku/>
        <w:wordWrap/>
        <w:overflowPunct/>
        <w:topLinePunct w:val="0"/>
        <w:autoSpaceDE/>
        <w:autoSpaceDN/>
        <w:bidi w:val="0"/>
        <w:adjustRightInd/>
        <w:snapToGrid/>
        <w:spacing w:before="181" w:beforeLines="50" w:after="181" w:afterLines="50" w:line="360" w:lineRule="auto"/>
        <w:ind w:left="726" w:hanging="363"/>
        <w:textAlignment w:val="auto"/>
      </w:pPr>
      <w:r>
        <w:t>Compliance with Laws:</w:t>
      </w:r>
    </w:p>
    <w:p w14:paraId="229C4CE9">
      <w:pPr>
        <w:keepNext w:val="0"/>
        <w:keepLines w:val="0"/>
        <w:pageBreakBefore w:val="0"/>
        <w:widowControl/>
        <w:kinsoku/>
        <w:wordWrap/>
        <w:overflowPunct/>
        <w:topLinePunct w:val="0"/>
        <w:autoSpaceDE/>
        <w:autoSpaceDN/>
        <w:bidi w:val="0"/>
        <w:adjustRightInd/>
        <w:snapToGrid/>
        <w:spacing w:before="181" w:beforeLines="50" w:after="181" w:afterLines="50" w:line="360" w:lineRule="auto"/>
        <w:ind w:left="709"/>
        <w:textAlignment w:val="auto"/>
        <w:rPr>
          <w:rFonts w:hint="default" w:ascii="Times New Roman" w:hAnsi="Times New Roman" w:cs="Times New Roman"/>
          <w:sz w:val="22"/>
          <w:szCs w:val="22"/>
          <w:lang w:eastAsia="zh-CN"/>
        </w:rPr>
      </w:pPr>
      <w:r>
        <w:rPr>
          <w:rFonts w:hint="default" w:ascii="Times New Roman" w:hAnsi="Times New Roman" w:cs="Times New Roman"/>
          <w:sz w:val="22"/>
          <w:szCs w:val="22"/>
          <w:lang w:eastAsia="zh-CN"/>
        </w:rPr>
        <w:t>The subcontractor shall comply with all applicable laws, regulations, and permits related to the execution of the project.</w:t>
      </w:r>
    </w:p>
    <w:p w14:paraId="10831BFB">
      <w:pPr>
        <w:keepNext w:val="0"/>
        <w:keepLines w:val="0"/>
        <w:pageBreakBefore w:val="0"/>
        <w:widowControl/>
        <w:kinsoku/>
        <w:wordWrap/>
        <w:overflowPunct/>
        <w:topLinePunct w:val="0"/>
        <w:autoSpaceDE/>
        <w:autoSpaceDN/>
        <w:bidi w:val="0"/>
        <w:adjustRightInd/>
        <w:snapToGrid/>
        <w:spacing w:before="361" w:beforeLines="100" w:after="0" w:line="360" w:lineRule="auto"/>
        <w:ind w:left="709"/>
        <w:textAlignment w:val="auto"/>
        <w:rPr>
          <w:rFonts w:hint="default" w:ascii="Times New Roman" w:hAnsi="Times New Roman" w:cs="Times New Roman"/>
          <w:sz w:val="22"/>
          <w:szCs w:val="22"/>
          <w:lang w:eastAsia="zh-CN"/>
        </w:rPr>
      </w:pPr>
      <w:r>
        <w:rPr>
          <w:rFonts w:hint="default" w:ascii="Times New Roman" w:hAnsi="Times New Roman" w:cs="Times New Roman"/>
          <w:sz w:val="22"/>
          <w:szCs w:val="22"/>
          <w:lang w:eastAsia="zh-CN"/>
        </w:rPr>
        <w:t>The terms and conditions outlined above are for reference purposes only and are subject to further negotiation and finalization in the official contract agreement. The information provided here is indicative and not legally binding until incorporated into the finalized contract.</w:t>
      </w:r>
    </w:p>
    <w:sectPr>
      <w:footerReference r:id="rId7" w:type="default"/>
      <w:pgSz w:w="11906" w:h="16838"/>
      <w:pgMar w:top="1560" w:right="1440" w:bottom="1702" w:left="1440" w:header="708" w:footer="708" w:gutter="0"/>
      <w:pgNumType w:start="1"/>
      <w:cols w:space="708"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egoe UI">
    <w:panose1 w:val="020B0502040204020203"/>
    <w:charset w:val="00"/>
    <w:family w:val="swiss"/>
    <w:pitch w:val="default"/>
    <w:sig w:usb0="E4002EFF" w:usb1="C000E47F" w:usb2="00000009" w:usb3="00000000" w:csb0="200001FF" w:csb1="00000000"/>
  </w:font>
  <w:font w:name="PMingLiU">
    <w:altName w:val="AMGDT"/>
    <w:panose1 w:val="00000000000000000000"/>
    <w:charset w:val="00"/>
    <w:family w:val="auto"/>
    <w:pitch w:val="default"/>
    <w:sig w:usb0="00000000" w:usb1="00000000" w:usb2="00000000" w:usb3="00000000" w:csb0="00000000" w:csb1="00000000"/>
  </w:font>
  <w:font w:name="华文中宋">
    <w:panose1 w:val="02010600040101010101"/>
    <w:charset w:val="86"/>
    <w:family w:val="auto"/>
    <w:pitch w:val="default"/>
    <w:sig w:usb0="00000287" w:usb1="080F0000" w:usb2="00000000" w:usb3="00000000" w:csb0="0004009F" w:csb1="DFD70000"/>
  </w:font>
  <w:font w:name="Calibri Light">
    <w:panose1 w:val="020F0302020204030204"/>
    <w:charset w:val="00"/>
    <w:family w:val="swiss"/>
    <w:pitch w:val="default"/>
    <w:sig w:usb0="E4002EFF" w:usb1="C000247B" w:usb2="00000009" w:usb3="00000000" w:csb0="200001FF" w:csb1="00000000"/>
  </w:font>
  <w:font w:name="AMGDT">
    <w:panose1 w:val="02000400000000000000"/>
    <w:charset w:val="00"/>
    <w:family w:val="auto"/>
    <w:pitch w:val="default"/>
    <w:sig w:usb0="80000003" w:usb1="10000000" w:usb2="00000000" w:usb3="00000000" w:csb0="00000001" w:csb1="00000000"/>
  </w:font>
  <w:font w:name="Arial">
    <w:panose1 w:val="020B0604020202020204"/>
    <w:charset w:val="00"/>
    <w:family w:val="auto"/>
    <w:pitch w:val="default"/>
    <w:sig w:usb0="E0002EFF" w:usb1="C000785B"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tbl>
    <w:tblPr>
      <w:tblStyle w:val="10"/>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3005"/>
      <w:gridCol w:w="3005"/>
      <w:gridCol w:w="3006"/>
    </w:tblGrid>
    <w:tr w14:paraId="32EF1F4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3005" w:type="dxa"/>
          <w:vAlign w:val="bottom"/>
        </w:tcPr>
        <w:p w14:paraId="7E2D38AE">
          <w:pPr>
            <w:pStyle w:val="6"/>
            <w:rPr>
              <w:rFonts w:ascii="Calibri Light" w:hAnsi="Calibri Light" w:cs="Calibri Light" w:eastAsiaTheme="minorEastAsia"/>
              <w:sz w:val="14"/>
              <w:szCs w:val="14"/>
            </w:rPr>
          </w:pPr>
        </w:p>
      </w:tc>
      <w:tc>
        <w:tcPr>
          <w:tcW w:w="3005" w:type="dxa"/>
          <w:vAlign w:val="bottom"/>
        </w:tcPr>
        <w:p w14:paraId="27E465CC">
          <w:pPr>
            <w:pStyle w:val="6"/>
            <w:jc w:val="center"/>
            <w:rPr>
              <w:rFonts w:ascii="Calibri Light" w:hAnsi="Calibri Light" w:cs="Calibri Light" w:eastAsiaTheme="minorEastAsia"/>
              <w:sz w:val="18"/>
              <w:szCs w:val="18"/>
            </w:rPr>
          </w:pPr>
        </w:p>
      </w:tc>
      <w:tc>
        <w:tcPr>
          <w:tcW w:w="3006" w:type="dxa"/>
        </w:tcPr>
        <w:p w14:paraId="0021FCE2">
          <w:pPr>
            <w:pStyle w:val="6"/>
            <w:jc w:val="right"/>
            <w:rPr>
              <w:rFonts w:ascii="Calibri Light" w:hAnsi="Calibri Light" w:cs="Calibri Light" w:eastAsiaTheme="minorEastAsia"/>
              <w:sz w:val="14"/>
              <w:szCs w:val="14"/>
            </w:rPr>
          </w:pPr>
        </w:p>
      </w:tc>
    </w:tr>
  </w:tbl>
  <w:p w14:paraId="1A90A578">
    <w:pPr>
      <w:pStyle w:val="6"/>
      <w:rPr>
        <w:rFonts w:ascii="Calibri Light" w:hAnsi="Calibri Light" w:cs="Calibri Light"/>
        <w:sz w:val="14"/>
        <w:szCs w:val="14"/>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tbl>
    <w:tblPr>
      <w:tblStyle w:val="10"/>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3005"/>
      <w:gridCol w:w="3005"/>
      <w:gridCol w:w="3006"/>
    </w:tblGrid>
    <w:tr w14:paraId="352DC9C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3005" w:type="dxa"/>
          <w:vAlign w:val="bottom"/>
        </w:tcPr>
        <w:p w14:paraId="58ED05D7">
          <w:pPr>
            <w:pStyle w:val="6"/>
            <w:rPr>
              <w:rFonts w:ascii="Calibri Light" w:hAnsi="Calibri Light" w:cs="Calibri Light" w:eastAsiaTheme="minorEastAsia"/>
              <w:sz w:val="14"/>
              <w:szCs w:val="14"/>
            </w:rPr>
          </w:pPr>
        </w:p>
      </w:tc>
      <w:tc>
        <w:tcPr>
          <w:tcW w:w="3005" w:type="dxa"/>
          <w:vAlign w:val="bottom"/>
        </w:tcPr>
        <w:p w14:paraId="1805DF93">
          <w:pPr>
            <w:pStyle w:val="6"/>
            <w:jc w:val="center"/>
            <w:rPr>
              <w:rFonts w:hint="eastAsia" w:ascii="Calibri Light" w:hAnsi="Calibri Light" w:eastAsia="宋体" w:cs="Calibri Light"/>
              <w:sz w:val="18"/>
              <w:szCs w:val="18"/>
              <w:lang w:eastAsia="zh-CN"/>
            </w:rPr>
          </w:pPr>
          <w:r>
            <w:rPr>
              <w:rFonts w:ascii="Calibri Light" w:hAnsi="Calibri Light" w:cs="Calibri Light" w:eastAsiaTheme="minorEastAsia"/>
              <w:sz w:val="18"/>
              <w:szCs w:val="18"/>
            </w:rPr>
            <w:t xml:space="preserve">Page </w:t>
          </w:r>
          <w:r>
            <w:rPr>
              <w:rFonts w:ascii="Calibri Light" w:hAnsi="Calibri Light" w:cs="Calibri Light" w:eastAsiaTheme="minorEastAsia"/>
              <w:b/>
              <w:bCs/>
              <w:sz w:val="18"/>
              <w:szCs w:val="18"/>
            </w:rPr>
            <w:fldChar w:fldCharType="begin"/>
          </w:r>
          <w:r>
            <w:rPr>
              <w:rFonts w:ascii="Calibri Light" w:hAnsi="Calibri Light" w:cs="Calibri Light" w:eastAsiaTheme="minorEastAsia"/>
              <w:b/>
              <w:bCs/>
              <w:sz w:val="18"/>
              <w:szCs w:val="18"/>
            </w:rPr>
            <w:instrText xml:space="preserve"> PAGE  \* Arabic  \* MERGEFORMAT </w:instrText>
          </w:r>
          <w:r>
            <w:rPr>
              <w:rFonts w:ascii="Calibri Light" w:hAnsi="Calibri Light" w:cs="Calibri Light" w:eastAsiaTheme="minorEastAsia"/>
              <w:b/>
              <w:bCs/>
              <w:sz w:val="18"/>
              <w:szCs w:val="18"/>
            </w:rPr>
            <w:fldChar w:fldCharType="separate"/>
          </w:r>
          <w:r>
            <w:rPr>
              <w:rFonts w:ascii="Calibri Light" w:hAnsi="Calibri Light" w:cs="Calibri Light" w:eastAsiaTheme="minorEastAsia"/>
              <w:b/>
              <w:bCs/>
              <w:sz w:val="18"/>
              <w:szCs w:val="18"/>
            </w:rPr>
            <w:t>1</w:t>
          </w:r>
          <w:r>
            <w:rPr>
              <w:rFonts w:ascii="Calibri Light" w:hAnsi="Calibri Light" w:cs="Calibri Light" w:eastAsiaTheme="minorEastAsia"/>
              <w:b/>
              <w:bCs/>
              <w:sz w:val="18"/>
              <w:szCs w:val="18"/>
            </w:rPr>
            <w:fldChar w:fldCharType="end"/>
          </w:r>
          <w:r>
            <w:rPr>
              <w:rFonts w:ascii="Calibri Light" w:hAnsi="Calibri Light" w:cs="Calibri Light" w:eastAsiaTheme="minorEastAsia"/>
              <w:sz w:val="18"/>
              <w:szCs w:val="18"/>
            </w:rPr>
            <w:t xml:space="preserve"> of </w:t>
          </w:r>
          <w:r>
            <w:rPr>
              <w:rFonts w:hint="eastAsia" w:ascii="Calibri Light" w:hAnsi="Calibri Light" w:eastAsia="宋体" w:cs="Calibri Light"/>
              <w:b/>
              <w:bCs/>
              <w:sz w:val="18"/>
              <w:szCs w:val="18"/>
              <w:lang w:val="en-US" w:eastAsia="zh-CN"/>
            </w:rPr>
            <w:t>4</w:t>
          </w:r>
        </w:p>
      </w:tc>
      <w:tc>
        <w:tcPr>
          <w:tcW w:w="3006" w:type="dxa"/>
        </w:tcPr>
        <w:p w14:paraId="345ED568">
          <w:pPr>
            <w:pStyle w:val="6"/>
            <w:jc w:val="right"/>
            <w:rPr>
              <w:rFonts w:ascii="Calibri Light" w:hAnsi="Calibri Light" w:cs="Calibri Light" w:eastAsiaTheme="minorEastAsia"/>
              <w:sz w:val="14"/>
              <w:szCs w:val="14"/>
            </w:rPr>
          </w:pPr>
        </w:p>
      </w:tc>
    </w:tr>
  </w:tbl>
  <w:p w14:paraId="1D2D1B5A">
    <w:pPr>
      <w:pStyle w:val="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B6E3DCA">
    <w:pPr>
      <w:pStyle w:val="7"/>
      <w:pBdr>
        <w:bottom w:val="single" w:color="auto" w:sz="4" w:space="0"/>
      </w:pBdr>
      <w:ind w:left="0" w:leftChars="0" w:firstLine="0" w:firstLineChars="0"/>
      <w:jc w:val="both"/>
      <w:rPr>
        <w:rFonts w:hint="eastAsia" w:eastAsia="宋体"/>
        <w:lang w:val="en-US" w:eastAsia="zh-CN"/>
      </w:rPr>
    </w:pPr>
    <w:r>
      <w:drawing>
        <wp:inline distT="0" distB="0" distL="114300" distR="114300">
          <wp:extent cx="367030" cy="414655"/>
          <wp:effectExtent l="0" t="0" r="1270" b="4445"/>
          <wp:docPr id="1" name="图片 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IMG_256"/>
                  <pic:cNvPicPr>
                    <a:picLocks noChangeAspect="1"/>
                  </pic:cNvPicPr>
                </pic:nvPicPr>
                <pic:blipFill>
                  <a:blip r:embed="rId1"/>
                  <a:stretch>
                    <a:fillRect/>
                  </a:stretch>
                </pic:blipFill>
                <pic:spPr>
                  <a:xfrm>
                    <a:off x="0" y="0"/>
                    <a:ext cx="367030" cy="414655"/>
                  </a:xfrm>
                  <a:prstGeom prst="rect">
                    <a:avLst/>
                  </a:prstGeom>
                  <a:noFill/>
                  <a:ln w="9525">
                    <a:noFill/>
                  </a:ln>
                </pic:spPr>
              </pic:pic>
            </a:graphicData>
          </a:graphic>
        </wp:inline>
      </w:drawing>
    </w:r>
    <w:r>
      <w:rPr>
        <w:rFonts w:hint="eastAsia" w:eastAsia="宋体"/>
        <w:lang w:val="en-US" w:eastAsia="zh-CN"/>
      </w:rPr>
      <w:t xml:space="preserve">                                     </w:t>
    </w:r>
    <w:r>
      <w:rPr>
        <w:rFonts w:hint="default" w:ascii="Arial" w:hAnsi="Arial" w:eastAsia="华文中宋" w:cs="Arial"/>
        <w:b/>
        <w:bCs/>
        <w:color w:val="C00000"/>
        <w:kern w:val="0"/>
        <w:sz w:val="32"/>
        <w:szCs w:val="32"/>
        <w:lang w:val="en-US" w:eastAsia="zh-CN" w:bidi="ar"/>
      </w:rPr>
      <w:t>C</w:t>
    </w:r>
    <w:r>
      <w:rPr>
        <w:rFonts w:hint="default" w:ascii="Arial" w:hAnsi="Arial" w:eastAsia="华文中宋" w:cs="Arial"/>
        <w:b/>
        <w:bCs/>
        <w:color w:val="0070C0"/>
        <w:kern w:val="0"/>
        <w:sz w:val="32"/>
        <w:szCs w:val="32"/>
        <w:lang w:val="en-US" w:eastAsia="zh-CN" w:bidi="ar"/>
      </w:rPr>
      <w:t>N</w:t>
    </w:r>
    <w:r>
      <w:rPr>
        <w:rFonts w:hint="default" w:ascii="Arial" w:hAnsi="Arial" w:eastAsia="华文中宋" w:cs="Arial"/>
        <w:b/>
        <w:bCs/>
        <w:color w:val="C00000"/>
        <w:kern w:val="0"/>
        <w:sz w:val="32"/>
        <w:szCs w:val="32"/>
        <w:lang w:val="en-US" w:eastAsia="zh-CN" w:bidi="ar"/>
      </w:rPr>
      <w:t>W</w:t>
    </w:r>
    <w:r>
      <w:rPr>
        <w:rFonts w:hint="default" w:ascii="Arial" w:hAnsi="Arial" w:eastAsia="华文中宋" w:cs="Arial"/>
        <w:b/>
        <w:bCs/>
        <w:color w:val="0070C0"/>
        <w:kern w:val="0"/>
        <w:sz w:val="32"/>
        <w:szCs w:val="32"/>
        <w:lang w:val="en-US" w:eastAsia="zh-CN" w:bidi="ar"/>
      </w:rPr>
      <w:t>E</w:t>
    </w:r>
    <w:r>
      <w:rPr>
        <w:rFonts w:hint="default" w:ascii="Arial" w:hAnsi="Arial" w:eastAsia="华文中宋" w:cs="Arial"/>
        <w:b/>
        <w:bCs/>
        <w:color w:val="000000"/>
        <w:kern w:val="0"/>
        <w:sz w:val="32"/>
        <w:szCs w:val="32"/>
        <w:lang w:val="en-US" w:eastAsia="zh-CN" w:bidi="ar"/>
      </w:rPr>
      <w:t xml:space="preserve">  ENERGY(PTY) LTD</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BF66E17"/>
    <w:multiLevelType w:val="multilevel"/>
    <w:tmpl w:val="1BF66E17"/>
    <w:lvl w:ilvl="0" w:tentative="0">
      <w:start w:val="1"/>
      <w:numFmt w:val="decimal"/>
      <w:pStyle w:val="3"/>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
    <w:nsid w:val="6EE41C74"/>
    <w:multiLevelType w:val="singleLevel"/>
    <w:tmpl w:val="6EE41C74"/>
    <w:lvl w:ilvl="0" w:tentative="0">
      <w:start w:val="1"/>
      <w:numFmt w:val="bullet"/>
      <w:lvlText w:val=""/>
      <w:lvlJc w:val="left"/>
      <w:pPr>
        <w:tabs>
          <w:tab w:val="left" w:pos="840"/>
        </w:tabs>
        <w:ind w:left="1260" w:hanging="420"/>
      </w:pPr>
      <w:rPr>
        <w:rFonts w:hint="default" w:ascii="Wingdings" w:hAnsi="Wingdings"/>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0"/>
  <w:bordersDoNotSurroundFooter w:val="0"/>
  <w:documentProtection w:enforcement="0"/>
  <w:defaultTabStop w:val="720"/>
  <w:displayHorizontalDrawingGridEvery w:val="1"/>
  <w:displayVerticalDrawingGridEvery w:val="1"/>
  <w:noPunctuationKerning w:val="1"/>
  <w:characterSpacingControl w:val="doNotCompress"/>
  <w:footnotePr>
    <w:footnote w:id="0"/>
    <w:footnote w:id="1"/>
  </w:footnotePr>
  <w:endnotePr>
    <w:endnote w:id="0"/>
    <w:endnote w:id="1"/>
  </w:endnotePr>
  <w:compat>
    <w:doNotExpandShiftReturn/>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32E7"/>
    <w:rsid w:val="00033BD6"/>
    <w:rsid w:val="00051C0B"/>
    <w:rsid w:val="00062BE6"/>
    <w:rsid w:val="00066755"/>
    <w:rsid w:val="00082BFA"/>
    <w:rsid w:val="00261AD6"/>
    <w:rsid w:val="002C24B0"/>
    <w:rsid w:val="003321E2"/>
    <w:rsid w:val="00434888"/>
    <w:rsid w:val="005C661C"/>
    <w:rsid w:val="006365AA"/>
    <w:rsid w:val="006600CD"/>
    <w:rsid w:val="006B084F"/>
    <w:rsid w:val="00791A30"/>
    <w:rsid w:val="007E11B0"/>
    <w:rsid w:val="00915EB6"/>
    <w:rsid w:val="0098169B"/>
    <w:rsid w:val="00990941"/>
    <w:rsid w:val="009B6449"/>
    <w:rsid w:val="009E31D4"/>
    <w:rsid w:val="00A3028B"/>
    <w:rsid w:val="00A33D02"/>
    <w:rsid w:val="00A7243C"/>
    <w:rsid w:val="00A77130"/>
    <w:rsid w:val="00AB3D7E"/>
    <w:rsid w:val="00B40741"/>
    <w:rsid w:val="00C40A04"/>
    <w:rsid w:val="00C932E7"/>
    <w:rsid w:val="00C97E22"/>
    <w:rsid w:val="00DB0BF1"/>
    <w:rsid w:val="00E432A9"/>
    <w:rsid w:val="00EE513B"/>
    <w:rsid w:val="00FD6F6A"/>
    <w:rsid w:val="15877D00"/>
    <w:rsid w:val="15A738B8"/>
    <w:rsid w:val="15FB06EE"/>
    <w:rsid w:val="16513DF6"/>
    <w:rsid w:val="169326D4"/>
    <w:rsid w:val="19FE7678"/>
    <w:rsid w:val="1AE71241"/>
    <w:rsid w:val="1D1125A5"/>
    <w:rsid w:val="1D26472B"/>
    <w:rsid w:val="1EA60C50"/>
    <w:rsid w:val="2171714B"/>
    <w:rsid w:val="254A2AF8"/>
    <w:rsid w:val="533127F8"/>
    <w:rsid w:val="65024C7C"/>
    <w:rsid w:val="6AF8585E"/>
    <w:rsid w:val="6C5C0714"/>
    <w:rsid w:val="6D70286F"/>
    <w:rsid w:val="72E5633F"/>
    <w:rsid w:val="7521032C"/>
    <w:rsid w:val="754D3D81"/>
    <w:rsid w:val="7F5E445D"/>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0" w:line="240" w:lineRule="auto"/>
      <w:ind w:left="709"/>
      <w:jc w:val="both"/>
    </w:pPr>
    <w:rPr>
      <w:rFonts w:asciiTheme="minorHAnsi" w:hAnsiTheme="minorHAnsi" w:eastAsiaTheme="minorHAnsi" w:cstheme="minorBidi"/>
      <w:sz w:val="22"/>
      <w:szCs w:val="22"/>
      <w:lang w:val="en-GB" w:eastAsia="en-US" w:bidi="ar-SA"/>
    </w:rPr>
  </w:style>
  <w:style w:type="paragraph" w:styleId="2">
    <w:name w:val="heading 1"/>
    <w:basedOn w:val="1"/>
    <w:next w:val="1"/>
    <w:link w:val="14"/>
    <w:qFormat/>
    <w:uiPriority w:val="9"/>
    <w:pPr>
      <w:jc w:val="center"/>
      <w:outlineLvl w:val="0"/>
    </w:pPr>
    <w:rPr>
      <w:b/>
      <w:bCs/>
      <w:sz w:val="24"/>
      <w:szCs w:val="24"/>
    </w:rPr>
  </w:style>
  <w:style w:type="paragraph" w:styleId="3">
    <w:name w:val="heading 2"/>
    <w:basedOn w:val="4"/>
    <w:next w:val="1"/>
    <w:link w:val="15"/>
    <w:unhideWhenUsed/>
    <w:qFormat/>
    <w:uiPriority w:val="9"/>
    <w:pPr>
      <w:numPr>
        <w:ilvl w:val="0"/>
        <w:numId w:val="1"/>
      </w:numPr>
      <w:spacing w:before="240"/>
      <w:outlineLvl w:val="1"/>
    </w:pPr>
    <w:rPr>
      <w:b/>
      <w:bCs/>
    </w:rPr>
  </w:style>
  <w:style w:type="character" w:default="1" w:styleId="11">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4">
    <w:name w:val="List Paragraph"/>
    <w:basedOn w:val="1"/>
    <w:qFormat/>
    <w:uiPriority w:val="34"/>
    <w:pPr>
      <w:ind w:left="720"/>
      <w:contextualSpacing/>
    </w:pPr>
  </w:style>
  <w:style w:type="paragraph" w:styleId="5">
    <w:name w:val="Balloon Text"/>
    <w:basedOn w:val="1"/>
    <w:link w:val="13"/>
    <w:semiHidden/>
    <w:unhideWhenUsed/>
    <w:qFormat/>
    <w:uiPriority w:val="99"/>
    <w:rPr>
      <w:rFonts w:ascii="Segoe UI" w:hAnsi="Segoe UI" w:cs="Segoe UI"/>
      <w:sz w:val="18"/>
      <w:szCs w:val="18"/>
    </w:rPr>
  </w:style>
  <w:style w:type="paragraph" w:styleId="6">
    <w:name w:val="footer"/>
    <w:basedOn w:val="1"/>
    <w:link w:val="17"/>
    <w:unhideWhenUsed/>
    <w:qFormat/>
    <w:uiPriority w:val="99"/>
    <w:pPr>
      <w:tabs>
        <w:tab w:val="center" w:pos="4680"/>
        <w:tab w:val="right" w:pos="9360"/>
      </w:tabs>
    </w:pPr>
  </w:style>
  <w:style w:type="paragraph" w:styleId="7">
    <w:name w:val="header"/>
    <w:basedOn w:val="1"/>
    <w:link w:val="16"/>
    <w:unhideWhenUsed/>
    <w:qFormat/>
    <w:uiPriority w:val="99"/>
    <w:pPr>
      <w:tabs>
        <w:tab w:val="center" w:pos="4680"/>
        <w:tab w:val="right" w:pos="9360"/>
      </w:tabs>
    </w:pPr>
  </w:style>
  <w:style w:type="paragraph" w:styleId="8">
    <w:name w:val="Normal (Web)"/>
    <w:basedOn w:val="1"/>
    <w:semiHidden/>
    <w:unhideWhenUsed/>
    <w:uiPriority w:val="99"/>
    <w:pPr>
      <w:spacing w:before="0" w:beforeAutospacing="1" w:after="0" w:afterAutospacing="1"/>
      <w:ind w:left="0" w:right="0"/>
      <w:jc w:val="left"/>
    </w:pPr>
    <w:rPr>
      <w:kern w:val="0"/>
      <w:sz w:val="24"/>
      <w:lang w:val="en-US" w:eastAsia="zh-CN" w:bidi="ar"/>
    </w:rPr>
  </w:style>
  <w:style w:type="table" w:styleId="10">
    <w:name w:val="Table Grid"/>
    <w:basedOn w:val="9"/>
    <w:qFormat/>
    <w:uiPriority w:val="0"/>
    <w:pPr>
      <w:spacing w:after="0" w:line="240" w:lineRule="auto"/>
    </w:pPr>
    <w:rPr>
      <w:rFonts w:eastAsiaTheme="minorEastAsia"/>
      <w:lang w:val="en-Z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2">
    <w:name w:val="Strong"/>
    <w:basedOn w:val="11"/>
    <w:qFormat/>
    <w:uiPriority w:val="22"/>
    <w:rPr>
      <w:b/>
    </w:rPr>
  </w:style>
  <w:style w:type="character" w:customStyle="1" w:styleId="13">
    <w:name w:val="Balloon Text Char"/>
    <w:basedOn w:val="11"/>
    <w:link w:val="5"/>
    <w:semiHidden/>
    <w:qFormat/>
    <w:uiPriority w:val="99"/>
    <w:rPr>
      <w:rFonts w:ascii="Segoe UI" w:hAnsi="Segoe UI" w:cs="Segoe UI"/>
      <w:sz w:val="18"/>
      <w:szCs w:val="18"/>
      <w:lang w:val="en-GB"/>
    </w:rPr>
  </w:style>
  <w:style w:type="character" w:customStyle="1" w:styleId="14">
    <w:name w:val="Heading 1 Char"/>
    <w:basedOn w:val="11"/>
    <w:link w:val="2"/>
    <w:qFormat/>
    <w:uiPriority w:val="9"/>
    <w:rPr>
      <w:b/>
      <w:bCs/>
      <w:sz w:val="24"/>
      <w:szCs w:val="24"/>
      <w:lang w:val="en-GB"/>
    </w:rPr>
  </w:style>
  <w:style w:type="character" w:customStyle="1" w:styleId="15">
    <w:name w:val="Heading 2 Char"/>
    <w:basedOn w:val="11"/>
    <w:link w:val="3"/>
    <w:uiPriority w:val="9"/>
    <w:rPr>
      <w:b/>
      <w:bCs/>
      <w:lang w:val="en-GB"/>
    </w:rPr>
  </w:style>
  <w:style w:type="character" w:customStyle="1" w:styleId="16">
    <w:name w:val="Header Char"/>
    <w:basedOn w:val="11"/>
    <w:link w:val="7"/>
    <w:qFormat/>
    <w:uiPriority w:val="99"/>
    <w:rPr>
      <w:lang w:val="en-GB"/>
    </w:rPr>
  </w:style>
  <w:style w:type="character" w:customStyle="1" w:styleId="17">
    <w:name w:val="Footer Char"/>
    <w:basedOn w:val="11"/>
    <w:link w:val="6"/>
    <w:qFormat/>
    <w:uiPriority w:val="99"/>
    <w:rPr>
      <w:lang w:val="en-GB"/>
    </w:rPr>
  </w:style>
  <w:style w:type="paragraph" w:styleId="18">
    <w:name w:val="No Spacing"/>
    <w:qFormat/>
    <w:uiPriority w:val="1"/>
    <w:pPr>
      <w:spacing w:after="0" w:line="240" w:lineRule="auto"/>
    </w:pPr>
    <w:rPr>
      <w:rFonts w:ascii="Calibri" w:hAnsi="Calibri" w:eastAsia="Calibri" w:cs="Times New Roman"/>
      <w:sz w:val="22"/>
      <w:szCs w:val="22"/>
      <w:lang w:val="en-US" w:eastAsia="en-US" w:bidi="ar-SA"/>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theme" Target="theme/theme1.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5</Pages>
  <Words>1040</Words>
  <Characters>6028</Characters>
  <Lines>49</Lines>
  <Paragraphs>14</Paragraphs>
  <TotalTime>261</TotalTime>
  <ScaleCrop>false</ScaleCrop>
  <LinksUpToDate>false</LinksUpToDate>
  <CharactersWithSpaces>7005</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2023-11-20T04:06:00Z</dcterms:created>
  <dc:creator>Farhan Haider</dc:creator>
  <cp:lastModifiedBy>ZY</cp:lastModifiedBy>
  <dcterms:modified xsi:type="dcterms:W3CDTF">2025-12-26T07:02:21Z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eyJoZGlkIjoiMDA5MzkzOTNmODliZjUxYTRlMzliZDJiMDU5OWFhODEiLCJ1c2VySWQiOiIyMzQ4Mjc2ODAifQ==</vt:lpwstr>
  </property>
  <property fmtid="{D5CDD505-2E9C-101B-9397-08002B2CF9AE}" pid="3" name="KSOProductBuildVer">
    <vt:lpwstr>2052-12.1.0.24034</vt:lpwstr>
  </property>
  <property fmtid="{D5CDD505-2E9C-101B-9397-08002B2CF9AE}" pid="4" name="ICV">
    <vt:lpwstr>E0FDF28F4BD742D4872C4287D158F02B_12</vt:lpwstr>
  </property>
</Properties>
</file>